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Раздел 1. «Организационная структура субъекта бюджетной отчетности»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Полное наименование: </w:t>
      </w:r>
      <w:proofErr w:type="spellStart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Подлесно-Новосельская</w:t>
      </w:r>
      <w:proofErr w:type="spellEnd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 сельская администрация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Сокращенное наименование: </w:t>
      </w:r>
      <w:proofErr w:type="spellStart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Подлесно-Новосельская</w:t>
      </w:r>
      <w:proofErr w:type="spellEnd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 сельская администрация.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Юридический и фактический адрес:242463 Брянская область, </w:t>
      </w:r>
      <w:proofErr w:type="spellStart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Севский</w:t>
      </w:r>
      <w:proofErr w:type="spellEnd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 район, д. </w:t>
      </w:r>
      <w:proofErr w:type="spellStart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Подлесные</w:t>
      </w:r>
      <w:proofErr w:type="spellEnd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 Новоселки, </w:t>
      </w:r>
      <w:proofErr w:type="spellStart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ул</w:t>
      </w:r>
      <w:proofErr w:type="gramStart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.Ц</w:t>
      </w:r>
      <w:proofErr w:type="gramEnd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ентральная</w:t>
      </w:r>
      <w:proofErr w:type="spellEnd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, д.22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ИНН 3249001375, КПП 324501001, ОКПО 78613169, ОКТМО 15648848000, ОГРН 105323836010.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Организационно-правовая форма (ОКОПФ 7 54 04) - муниципальное казенное учреждение.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Код главы главного распорядителя бюджетных средств – 024.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Администрация муниципального образования </w:t>
      </w:r>
      <w:proofErr w:type="spellStart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Подлесно</w:t>
      </w:r>
      <w:proofErr w:type="spellEnd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-Новосельское сельское поселение является юридическим исполнительным органом</w:t>
      </w:r>
      <w:r w:rsidRPr="000B20BC">
        <w:rPr>
          <w:rFonts w:ascii="Courier New" w:eastAsia="Times New Roman" w:hAnsi="Courier New" w:cs="Times New Roman"/>
          <w:b/>
          <w:color w:val="000000"/>
          <w:szCs w:val="24"/>
          <w:lang w:eastAsia="ru-RU"/>
        </w:rPr>
        <w:t xml:space="preserve"> </w:t>
      </w: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местного самоуправления на территории муниципального образования «</w:t>
      </w:r>
      <w:proofErr w:type="spellStart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Подлесно</w:t>
      </w:r>
      <w:proofErr w:type="spellEnd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-Новосельское сельское поселение», осуществляющем муниципальное управление, в том числе организационно-распорядительную деятельность на территории муниципального образования в соответствии с предметами ведения Администрации. 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Предметами ведения Администрации являются следующие вопросы местного значения: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- осуществление управления и распоряжения муниципальным имуществом в соответствии с Порядком, установленным </w:t>
      </w:r>
      <w:proofErr w:type="spellStart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Подлесно</w:t>
      </w:r>
      <w:proofErr w:type="spellEnd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-Новосельским сельским Советом народных депутатов и действующим законодательством;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- разработка и исполнение бюджета муниципального образования;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- разработка проектов и реализация утвержденных Советом депутатов планов и программ развития муниципального образования.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Отчётность об исполнении бюджета </w:t>
      </w:r>
      <w:proofErr w:type="spellStart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Подлесно</w:t>
      </w:r>
      <w:proofErr w:type="spellEnd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-Новосельского сельского поселения </w:t>
      </w:r>
      <w:proofErr w:type="spellStart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Севского</w:t>
      </w:r>
      <w:proofErr w:type="spellEnd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 муниципального района Брянской области составлена на основании бюджетной отчётности одного главного распорядителя средств бюджета муниципального образования «</w:t>
      </w:r>
      <w:proofErr w:type="spellStart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Подлесно-Новосельская</w:t>
      </w:r>
      <w:proofErr w:type="spellEnd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 сельская администрация».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Подлесно-Новосельская</w:t>
      </w:r>
      <w:proofErr w:type="spellEnd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 сельская администрация является юридическим лицом и выполняет полномочия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Подведомственных учреждений, предприятий и обособленных подразделений не имеет.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Бюджетные полномочия в отчетном периоде у учреждения не менялись.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В отделении Брянск Банка России// УФК по Брянской области открыты:</w:t>
      </w:r>
      <w:proofErr w:type="gramEnd"/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 - казначейский счет 03231643156484482700;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 - лицевой счет получателя бюджетных средств (03273010840);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 - лицевой счет для отражения операций со средствами, поступающими во временное распоряжение получателя бюджетных средств (05273010840).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Банковских счетов в кредитных организациях </w:t>
      </w:r>
      <w:proofErr w:type="spellStart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Подлесно-Новосельская</w:t>
      </w:r>
      <w:proofErr w:type="spellEnd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 сельская администрация не имеет.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Бюджетный учет ведется ведущим специалистом администрации.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Касса для выдачи наличных денежных средств с июля 2020года в учреждении отсутствует. Все расчеты с указанного периода осуществляются в безналичном порядке.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По состоянию на 1 января 2022 года количество участников бюджетного процесса составило 1 учреждение, в том числе: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* главных распорядителей –1.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Количество публично-правовых образований на конец отчетного периода не изменилось: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* сельское поселение –1.</w:t>
      </w:r>
    </w:p>
    <w:p w:rsidR="000B20BC" w:rsidRPr="000B20BC" w:rsidRDefault="000B20BC" w:rsidP="000B20B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color w:val="000000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lastRenderedPageBreak/>
        <w:t>По разделу 01 «Общегосударственные вопросы» количество учреждений на конец отчетного периода  осталось без изменения 1 учреждение (органы власти 1).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 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 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Раздел 2. "Результаты деятельности субъекта бюджетной отчетности"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 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Подлесно-Новосельская</w:t>
      </w:r>
      <w:proofErr w:type="spellEnd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 сельская администрация является муниципальным учреждением, осуществляющим свою деятельность на основании Положения об администрации муниципального образования.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Основными задачами администрации района являются решение вопросов местного значения и осуществление отдельных государственных полномочий переданных органам местного самоуправления в соответствии с Федеральными законами и законами Брянской области.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1. К вопросам местного значения поселения относятся: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1) составление и рассмотрение проекта бюджета поселения, утверждение и исполнение бюджета поселения, осуществление </w:t>
      </w:r>
      <w:proofErr w:type="gramStart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контроля за</w:t>
      </w:r>
      <w:proofErr w:type="gramEnd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 его исполнением, составление и утверждение отчета об исполнении бюджета поселения;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2) установление, изменение и отмена местных налогов и сборов поселения;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3) владение, пользование и распоряжение имуществом, находящимся в муниципальной собственности поселения;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4) обеспечение первичных мер пожарной безопасности в границах населенных пунктов поселения;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5)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6) создание условий для организации досуга и обеспечения жителей поселения услугами организаций культуры;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7)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8) формирование архивных фондов поселения;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9) участие в организации деятельности по сбору (в том числе раздельному сбору) и транспортированию твердых коммунальных отходов; 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10) утверждение правил благоустройства территории поселения, </w:t>
      </w:r>
      <w:proofErr w:type="gramStart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устанавливающих</w:t>
      </w:r>
      <w:proofErr w:type="gramEnd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форм);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11)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12) содействие в развитии сельскохозяйственного производства, создание условий для развития малого и среднего предпринимательства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13) организация и осуществление мероприятий по работе с детьми и молодежью в поселении;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lastRenderedPageBreak/>
        <w:t>14) оказание поддержки гражданам и их объединениям, участвующим в охране общественного порядка, создание условий для деятельности народных дружин;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15) организация ритуальных услуг и содержание мест захоронения;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16) осуществление в пределах, установленных водным законодательством Российской Федерации, полномочий собственника водных объектов, информирование населения об ограничениях их использования.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17.Осуществление муниципального земельного контроля в границах поселения.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Подлесно-Новосельская</w:t>
      </w:r>
      <w:proofErr w:type="spellEnd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 сельская администрация является главным распорядителем бюджетных средств поселения.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Штатная численность работников учреждения составляет 5 человек. Фактическая численность работников на конец отчетного периода составила 4 человека. В 2022 году повышение квалификации проходили 2 работника.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  Показатели расходов на приобретение товаров (работ, услуг)</w:t>
      </w: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 отражены в отчете (ф.0503127) на 01.01.2023.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Балансовая стоимость основных средств на конец отчетного периода составила 784427,43 рублей, в том числе: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1)недвижимое имущество (жилые помещения, нежилые помещения (здания и сооружения) – 287597,0 рублей;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2)Иное движимое имущество – 496830,43 рублей, из них: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- машины и оборудование – 74636,69 рублей;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- транспортные средства – 181450,00 рублей;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- инвентарь производственный и хозяйственный – 240743,74 рубль.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Основными средствами учреждение обеспечено на 100%.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Амортизация основных средств на конец отчетного периода составляет 784427,43 рублей (100% от стоимости).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Основные средства находятся в исправном техническом состоянии. Для поддержания технического состояния основных средств, проводилось их плановое техническое обслуживание,  капитальный ремонт основных средств не производился. Недостачи и порчи имущества в 2022 году не выявлено. Основные средства использовались для нужд учреждения по своему целевому назначению. Объекты основных средств, имеющие нулевую балансовую стоимость и выведенные из эксплуатации (неиспользуемые) в учреждении отсутствуют. Объектов аренды в учреждении нет.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Материальные запасы, приобретаемые для хозяйственной деятельности учреждения, поступали и списывались своевременно. Дефицита в материалах не допускалось.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     3. «Анализ отчета об исполнении бюджета субъекта бюджетной отчетности»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i/>
          <w:color w:val="000000"/>
          <w:szCs w:val="24"/>
          <w:lang w:eastAsia="ru-RU"/>
        </w:rPr>
        <w:t xml:space="preserve">Основные итоги исполнения бюджета </w:t>
      </w:r>
      <w:proofErr w:type="spellStart"/>
      <w:r w:rsidRPr="000B20BC">
        <w:rPr>
          <w:rFonts w:ascii="Courier New" w:eastAsia="Times New Roman" w:hAnsi="Courier New" w:cs="Times New Roman"/>
          <w:i/>
          <w:color w:val="000000"/>
          <w:szCs w:val="24"/>
          <w:lang w:eastAsia="ru-RU"/>
        </w:rPr>
        <w:t>Подлесно-Новочельского</w:t>
      </w:r>
      <w:proofErr w:type="spellEnd"/>
      <w:r w:rsidRPr="000B20BC">
        <w:rPr>
          <w:rFonts w:ascii="Courier New" w:eastAsia="Times New Roman" w:hAnsi="Courier New" w:cs="Times New Roman"/>
          <w:i/>
          <w:color w:val="000000"/>
          <w:szCs w:val="24"/>
          <w:lang w:eastAsia="ru-RU"/>
        </w:rPr>
        <w:t xml:space="preserve"> сельского поселения </w:t>
      </w:r>
      <w:proofErr w:type="spellStart"/>
      <w:r w:rsidRPr="000B20BC">
        <w:rPr>
          <w:rFonts w:ascii="Courier New" w:eastAsia="Times New Roman" w:hAnsi="Courier New" w:cs="Times New Roman"/>
          <w:i/>
          <w:color w:val="000000"/>
          <w:szCs w:val="24"/>
          <w:lang w:eastAsia="ru-RU"/>
        </w:rPr>
        <w:t>Севского</w:t>
      </w:r>
      <w:proofErr w:type="spellEnd"/>
      <w:r w:rsidRPr="000B20BC">
        <w:rPr>
          <w:rFonts w:ascii="Courier New" w:eastAsia="Times New Roman" w:hAnsi="Courier New" w:cs="Times New Roman"/>
          <w:i/>
          <w:color w:val="000000"/>
          <w:szCs w:val="24"/>
          <w:lang w:eastAsia="ru-RU"/>
        </w:rPr>
        <w:t xml:space="preserve">  муниципального района Брянской области за 2022 год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48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Исполнение бюджета </w:t>
      </w:r>
      <w:proofErr w:type="spell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Подлесно</w:t>
      </w:r>
      <w:proofErr w:type="spell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-Новосельского сельского поселения </w:t>
      </w:r>
      <w:proofErr w:type="spell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Севского</w:t>
      </w:r>
      <w:proofErr w:type="spell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 муниципального района Брянской области в 2022 году осуществлялось в соответствии </w:t>
      </w:r>
      <w:proofErr w:type="gram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с</w:t>
      </w:r>
      <w:proofErr w:type="gram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: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- Решением </w:t>
      </w:r>
      <w:proofErr w:type="spell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Подлесно</w:t>
      </w:r>
      <w:proofErr w:type="spell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-Новосельского сельского Совета народных депутатов от 03 декабря 2021 года № 48 «О бюджете </w:t>
      </w:r>
      <w:proofErr w:type="spell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Подлесно</w:t>
      </w:r>
      <w:proofErr w:type="spell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-Новосельского сельского поселения </w:t>
      </w:r>
      <w:proofErr w:type="spell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Севского</w:t>
      </w:r>
      <w:proofErr w:type="spell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 муниципального района Брянской области на 2022 год и на плановый период 2023 и 2024 годов» (с учетом внесенных изменений и дополнений);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280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48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- нормативными правовыми актами, принятыми во исполнение вышеуказанного Решения;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280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48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- сводной бюджетной росписью бюджета </w:t>
      </w:r>
      <w:proofErr w:type="spell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Подлесно</w:t>
      </w:r>
      <w:proofErr w:type="spell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-Новосельского сельского поселения </w:t>
      </w:r>
      <w:proofErr w:type="spell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Севского</w:t>
      </w:r>
      <w:proofErr w:type="spell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 муниципального района Брянской области на 2022 год.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48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Решением </w:t>
      </w:r>
      <w:proofErr w:type="spell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Подлесно</w:t>
      </w:r>
      <w:proofErr w:type="spell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-Новосельского сельского Совета народных депутатов от 03 декабря 2021 года № 48 «О бюджете </w:t>
      </w:r>
      <w:proofErr w:type="spell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Подлесно</w:t>
      </w:r>
      <w:proofErr w:type="spell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-</w:t>
      </w: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lastRenderedPageBreak/>
        <w:t xml:space="preserve">Новосельского сельского поселения </w:t>
      </w:r>
      <w:proofErr w:type="spell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Севского</w:t>
      </w:r>
      <w:proofErr w:type="spell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 муниципального района Брянской области на 2022 год и на плановый период 2023 и 2024 годов» (первоначальным) утверждены основные характеристики бюджета </w:t>
      </w:r>
      <w:proofErr w:type="spell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Подлесно</w:t>
      </w:r>
      <w:proofErr w:type="spell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-Новосельского сельского поселения на 2022 год: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48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по доходам –3867055,72 рублей;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420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48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по расходам – 3867055,72 рублей;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420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48"/>
          <w:szCs w:val="24"/>
          <w:lang w:eastAsia="ru-RU"/>
        </w:rPr>
      </w:pPr>
      <w:proofErr w:type="gram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прогнозируемый</w:t>
      </w:r>
      <w:proofErr w:type="gram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 профицит – 0,00 рублей.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48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В процессе исполнения бюджета в порядке законодательной инициативы вносились изменения и дополнения в решение о бюджете в том числе: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420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48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                                                         (руб.)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4"/>
        <w:gridCol w:w="2422"/>
        <w:gridCol w:w="2085"/>
        <w:gridCol w:w="2085"/>
        <w:gridCol w:w="2085"/>
      </w:tblGrid>
      <w:tr w:rsidR="000B20BC" w:rsidRPr="000B20BC">
        <w:trPr>
          <w:trHeight w:val="626"/>
        </w:trPr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48"/>
                <w:szCs w:val="24"/>
                <w:lang w:eastAsia="ru-RU"/>
              </w:rPr>
            </w:pPr>
            <w:r w:rsidRPr="000B20BC">
              <w:rPr>
                <w:rFonts w:ascii="Courier New" w:eastAsia="Times New Roman" w:hAnsi="Courier New" w:cs="Times New Roman"/>
                <w:color w:val="000000"/>
                <w:szCs w:val="24"/>
                <w:lang w:eastAsia="ru-RU"/>
              </w:rPr>
              <w:t xml:space="preserve">№ </w:t>
            </w:r>
            <w:proofErr w:type="gramStart"/>
            <w:r w:rsidRPr="000B20BC">
              <w:rPr>
                <w:rFonts w:ascii="Courier New" w:eastAsia="Times New Roman" w:hAnsi="Courier New" w:cs="Times New Roman"/>
                <w:color w:val="000000"/>
                <w:szCs w:val="24"/>
                <w:lang w:eastAsia="ru-RU"/>
              </w:rPr>
              <w:t>п</w:t>
            </w:r>
            <w:proofErr w:type="gramEnd"/>
            <w:r w:rsidRPr="000B20BC">
              <w:rPr>
                <w:rFonts w:ascii="Courier New" w:eastAsia="Times New Roman" w:hAnsi="Courier New" w:cs="Times New Roman"/>
                <w:color w:val="000000"/>
                <w:szCs w:val="24"/>
                <w:lang w:eastAsia="ru-RU"/>
              </w:rPr>
              <w:t>/п</w:t>
            </w:r>
          </w:p>
        </w:tc>
        <w:tc>
          <w:tcPr>
            <w:tcW w:w="24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48"/>
                <w:szCs w:val="24"/>
                <w:lang w:eastAsia="ru-RU"/>
              </w:rPr>
            </w:pPr>
            <w:r w:rsidRPr="000B20BC">
              <w:rPr>
                <w:rFonts w:ascii="Courier New" w:eastAsia="Times New Roman" w:hAnsi="Courier New" w:cs="Times New Roman"/>
                <w:color w:val="000000"/>
                <w:szCs w:val="24"/>
                <w:lang w:eastAsia="ru-RU"/>
              </w:rPr>
              <w:t>Изменения решения о бюджете</w:t>
            </w:r>
          </w:p>
        </w:tc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48"/>
                <w:szCs w:val="24"/>
                <w:lang w:eastAsia="ru-RU"/>
              </w:rPr>
            </w:pPr>
            <w:r w:rsidRPr="000B20BC">
              <w:rPr>
                <w:rFonts w:ascii="Courier New" w:eastAsia="Times New Roman" w:hAnsi="Courier New" w:cs="Times New Roman"/>
                <w:color w:val="000000"/>
                <w:szCs w:val="24"/>
                <w:lang w:eastAsia="ru-RU"/>
              </w:rPr>
              <w:t>Доходы</w:t>
            </w:r>
          </w:p>
        </w:tc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48"/>
                <w:szCs w:val="24"/>
                <w:lang w:eastAsia="ru-RU"/>
              </w:rPr>
            </w:pPr>
            <w:r w:rsidRPr="000B20BC">
              <w:rPr>
                <w:rFonts w:ascii="Courier New" w:eastAsia="Times New Roman" w:hAnsi="Courier New" w:cs="Times New Roman"/>
                <w:color w:val="000000"/>
                <w:szCs w:val="24"/>
                <w:lang w:eastAsia="ru-RU"/>
              </w:rPr>
              <w:t>Расходы</w:t>
            </w:r>
          </w:p>
        </w:tc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48"/>
                <w:szCs w:val="24"/>
                <w:lang w:eastAsia="ru-RU"/>
              </w:rPr>
            </w:pPr>
            <w:r w:rsidRPr="000B20BC">
              <w:rPr>
                <w:rFonts w:ascii="Courier New" w:eastAsia="Times New Roman" w:hAnsi="Courier New" w:cs="Times New Roman"/>
                <w:color w:val="000000"/>
                <w:szCs w:val="24"/>
                <w:lang w:eastAsia="ru-RU"/>
              </w:rPr>
              <w:t>Дефицит</w:t>
            </w:r>
            <w:proofErr w:type="gramStart"/>
            <w:r w:rsidRPr="000B20BC">
              <w:rPr>
                <w:rFonts w:ascii="Courier New" w:eastAsia="Times New Roman" w:hAnsi="Courier New" w:cs="Times New Roman"/>
                <w:color w:val="000000"/>
                <w:szCs w:val="24"/>
                <w:lang w:eastAsia="ru-RU"/>
              </w:rPr>
              <w:t xml:space="preserve"> (-),</w:t>
            </w:r>
            <w:proofErr w:type="gramEnd"/>
          </w:p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48"/>
                <w:szCs w:val="24"/>
                <w:lang w:eastAsia="ru-RU"/>
              </w:rPr>
            </w:pPr>
            <w:r w:rsidRPr="000B20BC">
              <w:rPr>
                <w:rFonts w:ascii="Courier New" w:eastAsia="Times New Roman" w:hAnsi="Courier New" w:cs="Times New Roman"/>
                <w:color w:val="000000"/>
                <w:szCs w:val="24"/>
                <w:lang w:eastAsia="ru-RU"/>
              </w:rPr>
              <w:t>профицит</w:t>
            </w:r>
            <w:proofErr w:type="gramStart"/>
            <w:r w:rsidRPr="000B20BC">
              <w:rPr>
                <w:rFonts w:ascii="Courier New" w:eastAsia="Times New Roman" w:hAnsi="Courier New" w:cs="Times New Roman"/>
                <w:color w:val="000000"/>
                <w:szCs w:val="24"/>
                <w:lang w:eastAsia="ru-RU"/>
              </w:rPr>
              <w:t xml:space="preserve"> (+)</w:t>
            </w:r>
            <w:proofErr w:type="gramEnd"/>
          </w:p>
        </w:tc>
      </w:tr>
      <w:tr w:rsidR="000B20BC" w:rsidRPr="000B20BC">
        <w:trPr>
          <w:trHeight w:val="385"/>
        </w:trPr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48"/>
                <w:szCs w:val="24"/>
                <w:lang w:eastAsia="ru-RU"/>
              </w:rPr>
            </w:pPr>
            <w:r w:rsidRPr="000B20BC">
              <w:rPr>
                <w:rFonts w:ascii="Courier New" w:eastAsia="Times New Roman" w:hAnsi="Courier New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24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48"/>
                <w:szCs w:val="24"/>
                <w:lang w:eastAsia="ru-RU"/>
              </w:rPr>
            </w:pPr>
            <w:r w:rsidRPr="000B20BC">
              <w:rPr>
                <w:rFonts w:ascii="Courier New" w:eastAsia="Times New Roman" w:hAnsi="Courier New" w:cs="Times New Roman"/>
                <w:color w:val="000000"/>
                <w:szCs w:val="24"/>
                <w:lang w:eastAsia="ru-RU"/>
              </w:rPr>
              <w:t>31.01.2022г №55</w:t>
            </w:r>
          </w:p>
        </w:tc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48"/>
                <w:szCs w:val="24"/>
                <w:lang w:eastAsia="ru-RU"/>
              </w:rPr>
            </w:pPr>
            <w:r w:rsidRPr="000B20BC">
              <w:rPr>
                <w:rFonts w:ascii="Courier New" w:eastAsia="Times New Roman" w:hAnsi="Courier New" w:cs="Times New Roman"/>
                <w:color w:val="000000"/>
                <w:szCs w:val="24"/>
                <w:lang w:eastAsia="ru-RU"/>
              </w:rPr>
              <w:t>3728855,72</w:t>
            </w:r>
          </w:p>
        </w:tc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48"/>
                <w:szCs w:val="24"/>
                <w:lang w:eastAsia="ru-RU"/>
              </w:rPr>
            </w:pPr>
            <w:r w:rsidRPr="000B20BC">
              <w:rPr>
                <w:rFonts w:ascii="Courier New" w:eastAsia="Times New Roman" w:hAnsi="Courier New" w:cs="Times New Roman"/>
                <w:color w:val="000000"/>
                <w:szCs w:val="24"/>
                <w:lang w:eastAsia="ru-RU"/>
              </w:rPr>
              <w:t>3867055,72</w:t>
            </w:r>
          </w:p>
        </w:tc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48"/>
                <w:szCs w:val="24"/>
                <w:lang w:eastAsia="ru-RU"/>
              </w:rPr>
            </w:pPr>
            <w:r w:rsidRPr="000B20BC">
              <w:rPr>
                <w:rFonts w:ascii="Courier New" w:eastAsia="Times New Roman" w:hAnsi="Courier New" w:cs="Times New Roman"/>
                <w:color w:val="000000"/>
                <w:szCs w:val="24"/>
                <w:lang w:eastAsia="ru-RU"/>
              </w:rPr>
              <w:t>- 138200,00</w:t>
            </w:r>
          </w:p>
        </w:tc>
      </w:tr>
      <w:tr w:rsidR="000B20BC" w:rsidRPr="000B20BC">
        <w:trPr>
          <w:trHeight w:val="320"/>
        </w:trPr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48"/>
                <w:szCs w:val="24"/>
                <w:lang w:eastAsia="ru-RU"/>
              </w:rPr>
            </w:pPr>
            <w:r w:rsidRPr="000B20BC">
              <w:rPr>
                <w:rFonts w:ascii="Courier New" w:eastAsia="Times New Roman" w:hAnsi="Courier New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4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48"/>
                <w:szCs w:val="24"/>
                <w:lang w:eastAsia="ru-RU"/>
              </w:rPr>
            </w:pPr>
            <w:r w:rsidRPr="000B20BC">
              <w:rPr>
                <w:rFonts w:ascii="Courier New" w:eastAsia="Times New Roman" w:hAnsi="Courier New" w:cs="Times New Roman"/>
                <w:color w:val="000000"/>
                <w:szCs w:val="24"/>
                <w:lang w:eastAsia="ru-RU"/>
              </w:rPr>
              <w:t>19.12.2022г №60</w:t>
            </w:r>
          </w:p>
        </w:tc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48"/>
                <w:szCs w:val="24"/>
                <w:lang w:eastAsia="ru-RU"/>
              </w:rPr>
            </w:pPr>
            <w:r w:rsidRPr="000B20BC">
              <w:rPr>
                <w:rFonts w:ascii="Courier New" w:eastAsia="Times New Roman" w:hAnsi="Courier New" w:cs="Times New Roman"/>
                <w:color w:val="000000"/>
                <w:szCs w:val="24"/>
                <w:lang w:eastAsia="ru-RU"/>
              </w:rPr>
              <w:t>4361550,02</w:t>
            </w:r>
          </w:p>
        </w:tc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48"/>
                <w:szCs w:val="24"/>
                <w:lang w:eastAsia="ru-RU"/>
              </w:rPr>
            </w:pPr>
            <w:r w:rsidRPr="000B20BC">
              <w:rPr>
                <w:rFonts w:ascii="Courier New" w:eastAsia="Times New Roman" w:hAnsi="Courier New" w:cs="Times New Roman"/>
                <w:color w:val="000000"/>
                <w:szCs w:val="24"/>
                <w:lang w:eastAsia="ru-RU"/>
              </w:rPr>
              <w:t>4385100,07</w:t>
            </w:r>
          </w:p>
        </w:tc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48"/>
                <w:szCs w:val="24"/>
                <w:lang w:eastAsia="ru-RU"/>
              </w:rPr>
            </w:pPr>
            <w:r w:rsidRPr="000B20BC">
              <w:rPr>
                <w:rFonts w:ascii="Courier New" w:eastAsia="Times New Roman" w:hAnsi="Courier New" w:cs="Times New Roman"/>
                <w:color w:val="000000"/>
                <w:szCs w:val="24"/>
                <w:lang w:eastAsia="ru-RU"/>
              </w:rPr>
              <w:t>- 23550,05</w:t>
            </w:r>
          </w:p>
        </w:tc>
      </w:tr>
    </w:tbl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420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48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 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48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             Изменение показателей бюджета на конец года по сравнению с первоначально утвержденными данными сложилось следующим образом: 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420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48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по доходам увеличение составило всего 494494,30 </w:t>
      </w:r>
      <w:proofErr w:type="spell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руб</w:t>
      </w:r>
      <w:proofErr w:type="spell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, в том числе: за счет  увеличения безвозмездных поступлений: субвенции по ведению воинского учета на сумму 5519,0  рублей, прочие межбюджетные трансферты на дорожный фонд  на сумму 504171,81 рублей; спонсорская помощь -20000,0 рублей.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48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за счет собственных доходов увеличение сумм НДФЛ на 54660,0 рублей, по налогу на имущество физических лиц на сумму 321750,0, </w:t>
      </w:r>
      <w:proofErr w:type="spell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едный</w:t>
      </w:r>
      <w:proofErr w:type="spell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 сельскохозяйственный налог -300,0 рублей; уменьшение по земельному налогу на 151110,0 рублей, доходы от продажи земельных участков  на 138200,0 рублей. 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48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по расходам увеличение на сумму 518044,35 рублей осуществлено за счет увеличения расходов по разделу 0102 на 5717,68 ( увеличение заработной платы за счет индексации на 4,3%), по разделу 0104 - на 226800,86( индексация заработной платы и выплата премии из областного бюджета работникам органов власти приграничных поселений), </w:t>
      </w:r>
      <w:proofErr w:type="gram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п</w:t>
      </w:r>
      <w:proofErr w:type="gram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 разделу 0203 на - 5519,0 рублей  ( увеличение субвенций на ведение </w:t>
      </w:r>
      <w:proofErr w:type="spell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винского</w:t>
      </w:r>
      <w:proofErr w:type="spell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 учета), 0409- на 504171,81 рублей за счет увеличения поступлений прочих межбюджетных трансфертов на дорожное хозяйство. По всем остальным разделам  фактически по итогам года произошло снижение расходов бюджета к уровню плановых показателей за счет экономии денежных средств.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Раздел 2. "Результаты деятельности субъекта бюджетной отчетности"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 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proofErr w:type="spell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Подлесно-Новосельская</w:t>
      </w:r>
      <w:proofErr w:type="spell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 сельская администрация является муниципальным учреждением, осуществляющим свою деятельность на основании Положения об администрации муниципального образования.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Основными задачами администрации района являются решение вопросов местного значения и осуществление отдельных государственных полномочий переданных органам местного самоуправления в соответствии с Федеральными законами и законами Брянской области.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proofErr w:type="spell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Подлесно-Новосельская</w:t>
      </w:r>
      <w:proofErr w:type="spell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 сельская администрация является главным распорядителем бюджетных средств поселения.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 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Бюджет </w:t>
      </w:r>
      <w:proofErr w:type="spell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Подлесно</w:t>
      </w:r>
      <w:proofErr w:type="spell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-Новосельского сельского поселения на 2022 год с учетом изменений принят по доходам в сумме 4361550,02 рубль и расходам в сумме 4385100,07 рублей. Дефицит бюджета по плану- 23550,05 рублей, что составляет 1,3% от запланированных собственных доходов бюджета поселения. 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lastRenderedPageBreak/>
        <w:t> 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Раздел 3. "Анализ отчета об исполнении бюджета субъекта бюджетной отчетности"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 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Фактически общий объем текущих расходов в бюджете поселения по состоянию на 01,01,2023 года установлен в сумме 3964804,57 рубля. Общий объем капитальных вложений установлен в сумме 0,00 рублей.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 Фактически за 2022 год бюджет поселения получил доходов в сумме 3941409,35 рублей. Объем доходов к плановым показателям составляет 91,1%. Объем поступлений собственных доходов составил 1770194,83 рубля при плане 1770040,0 рублей или 100,1% к плану и 44,9% к общему объему поступлений доходов, в том числе собственные налоговые доходы составили 1770194,83 рубль, собственные неналоговые поступления доходов в 2022  году в бюджет поселения не поступали. Объем безвозмездных поступлений от других бюджетов бюджетной системы РФ составил 2151214,52 рубля или 54,6% к общему объему доходов бюджета поселения, в том числе: субвенции на ведение воинского учета-100615,72 рубля, иные межбюджетные трансферты- 1821398,80 рубля, дотации на выравнивание бюджета-129200,0 рублей, дотации на </w:t>
      </w:r>
      <w:proofErr w:type="spell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робеспечеие</w:t>
      </w:r>
      <w:proofErr w:type="spell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 мер по </w:t>
      </w:r>
      <w:proofErr w:type="spell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сбалансирванности</w:t>
      </w:r>
      <w:proofErr w:type="spell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 бюджета -100000,0 рублей. Прочие безвозмездные поступления в бюджет поселения-20000,00 рубля 0,5% к общему объему поступлений</w:t>
      </w:r>
      <w:proofErr w:type="gram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)б</w:t>
      </w:r>
      <w:proofErr w:type="gram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ыли получены в виде спонсорской помощи на нужды администрации от </w:t>
      </w:r>
      <w:proofErr w:type="spell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Севского</w:t>
      </w:r>
      <w:proofErr w:type="spell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 ГОРПО.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 По сравнению с 2021 годом темп роста доходной части бюджета поселения составил 101,3%, в натуральном выражении рост составил 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51155,11 руб. Увеличение доходной части бюджета поселения произошло за счет увеличения  собственных доходов (53785,30 рубля или на 103,1%). в том числ</w:t>
      </w:r>
      <w:proofErr w:type="gram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е-</w:t>
      </w:r>
      <w:proofErr w:type="gram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 налог на доходы физических лиц -на 70082,07рубля(поступил НДФЛ от обособленных подразделений "</w:t>
      </w:r>
      <w:proofErr w:type="spell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Мираторг</w:t>
      </w:r>
      <w:proofErr w:type="spell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-Курск", расположенных на территории поселения </w:t>
      </w:r>
      <w:proofErr w:type="spell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живтноводческих</w:t>
      </w:r>
      <w:proofErr w:type="spell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 ферм) , налог на имущество физических лиц - на  13282,30 рубля (за 2022 год было оформлено в собственность 4 дома). Земельный же налог поступил фактически на  33369,80 рублей меньше уровня 2022 года, что явилось следствием переоценки кадастровой стоимости земельных участков.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 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 Подробно анализ поступивших доходов представлен в таблице 1. 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                                                                                                         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alibri" w:eastAsia="Times New Roman" w:hAnsi="Calibri" w:cs="Times New Roman"/>
          <w:color w:val="000000"/>
          <w:szCs w:val="24"/>
          <w:lang w:eastAsia="ru-RU"/>
        </w:rPr>
        <w:t>                                                                                                             таблица 1.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alibri" w:eastAsia="Times New Roman" w:hAnsi="Calibri" w:cs="Times New Roman"/>
          <w:color w:val="000000"/>
          <w:szCs w:val="24"/>
          <w:lang w:eastAsia="ru-RU"/>
        </w:rPr>
        <w:t xml:space="preserve">Выполнение плановых показателей бюджета МО </w:t>
      </w:r>
      <w:proofErr w:type="spellStart"/>
      <w:r w:rsidRPr="000B20BC">
        <w:rPr>
          <w:rFonts w:ascii="Calibri" w:eastAsia="Times New Roman" w:hAnsi="Calibri" w:cs="Times New Roman"/>
          <w:color w:val="000000"/>
          <w:szCs w:val="24"/>
          <w:lang w:eastAsia="ru-RU"/>
        </w:rPr>
        <w:t>Подлесно</w:t>
      </w:r>
      <w:proofErr w:type="spellEnd"/>
      <w:r w:rsidRPr="000B20BC">
        <w:rPr>
          <w:rFonts w:ascii="Calibri" w:eastAsia="Times New Roman" w:hAnsi="Calibri" w:cs="Times New Roman"/>
          <w:color w:val="000000"/>
          <w:szCs w:val="24"/>
          <w:lang w:eastAsia="ru-RU"/>
        </w:rPr>
        <w:t xml:space="preserve">-Новосельское сельское поселение </w:t>
      </w:r>
      <w:proofErr w:type="spellStart"/>
      <w:r w:rsidRPr="000B20BC">
        <w:rPr>
          <w:rFonts w:ascii="Calibri" w:eastAsia="Times New Roman" w:hAnsi="Calibri" w:cs="Times New Roman"/>
          <w:color w:val="000000"/>
          <w:szCs w:val="24"/>
          <w:lang w:eastAsia="ru-RU"/>
        </w:rPr>
        <w:t>Севсого</w:t>
      </w:r>
      <w:proofErr w:type="spellEnd"/>
      <w:r w:rsidRPr="000B20BC">
        <w:rPr>
          <w:rFonts w:ascii="Calibri" w:eastAsia="Times New Roman" w:hAnsi="Calibri" w:cs="Times New Roman"/>
          <w:color w:val="000000"/>
          <w:szCs w:val="24"/>
          <w:lang w:eastAsia="ru-RU"/>
        </w:rPr>
        <w:t xml:space="preserve"> района» по  доходам  и их структура за 2022 год.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alibri" w:eastAsia="Times New Roman" w:hAnsi="Calibri" w:cs="Times New Roman"/>
          <w:color w:val="000000"/>
          <w:szCs w:val="24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4"/>
        <w:gridCol w:w="545"/>
        <w:gridCol w:w="878"/>
        <w:gridCol w:w="441"/>
        <w:gridCol w:w="972"/>
        <w:gridCol w:w="347"/>
        <w:gridCol w:w="1198"/>
        <w:gridCol w:w="121"/>
        <w:gridCol w:w="796"/>
        <w:gridCol w:w="465"/>
        <w:gridCol w:w="331"/>
        <w:gridCol w:w="393"/>
        <w:gridCol w:w="283"/>
        <w:gridCol w:w="1137"/>
      </w:tblGrid>
      <w:tr w:rsidR="000B20BC" w:rsidRPr="000B20BC" w:rsidTr="000B20BC">
        <w:tc>
          <w:tcPr>
            <w:tcW w:w="1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4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Фактическое исполнение за 2021 год</w:t>
            </w:r>
          </w:p>
        </w:tc>
        <w:tc>
          <w:tcPr>
            <w:tcW w:w="14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Утверждено бюджетом</w:t>
            </w:r>
          </w:p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На 2022 год</w:t>
            </w:r>
          </w:p>
        </w:tc>
        <w:tc>
          <w:tcPr>
            <w:tcW w:w="15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Фактическое исполнение</w:t>
            </w:r>
          </w:p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2022 год</w:t>
            </w:r>
          </w:p>
        </w:tc>
        <w:tc>
          <w:tcPr>
            <w:tcW w:w="13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% выполнения плана</w:t>
            </w:r>
          </w:p>
        </w:tc>
        <w:tc>
          <w:tcPr>
            <w:tcW w:w="7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% к 2021 году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% в общем объеме поступлений</w:t>
            </w:r>
          </w:p>
        </w:tc>
      </w:tr>
      <w:tr w:rsidR="000B20BC" w:rsidRPr="000B20BC" w:rsidTr="000B20BC">
        <w:trPr>
          <w:trHeight w:val="493"/>
        </w:trPr>
        <w:tc>
          <w:tcPr>
            <w:tcW w:w="1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 </w:t>
            </w:r>
          </w:p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Всего доходов</w:t>
            </w:r>
          </w:p>
        </w:tc>
        <w:tc>
          <w:tcPr>
            <w:tcW w:w="14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3890254,24</w:t>
            </w:r>
          </w:p>
        </w:tc>
        <w:tc>
          <w:tcPr>
            <w:tcW w:w="14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4361550,02</w:t>
            </w:r>
          </w:p>
        </w:tc>
        <w:tc>
          <w:tcPr>
            <w:tcW w:w="15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ourier New" w:eastAsia="Times New Roman" w:hAnsi="Courier New" w:cs="Times New Roman"/>
                <w:color w:val="000000"/>
                <w:szCs w:val="24"/>
                <w:lang w:eastAsia="ru-RU"/>
              </w:rPr>
              <w:t>3941409,35</w:t>
            </w:r>
          </w:p>
        </w:tc>
        <w:tc>
          <w:tcPr>
            <w:tcW w:w="13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90,4</w:t>
            </w:r>
          </w:p>
        </w:tc>
        <w:tc>
          <w:tcPr>
            <w:tcW w:w="7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101,3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100,0</w:t>
            </w:r>
          </w:p>
        </w:tc>
      </w:tr>
      <w:tr w:rsidR="000B20BC" w:rsidRPr="000B20BC" w:rsidTr="000B20BC">
        <w:trPr>
          <w:trHeight w:val="525"/>
        </w:trPr>
        <w:tc>
          <w:tcPr>
            <w:tcW w:w="1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 </w:t>
            </w:r>
          </w:p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Собственные доходы</w:t>
            </w:r>
          </w:p>
        </w:tc>
        <w:tc>
          <w:tcPr>
            <w:tcW w:w="14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1716409,53</w:t>
            </w:r>
          </w:p>
        </w:tc>
        <w:tc>
          <w:tcPr>
            <w:tcW w:w="14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1770040,0</w:t>
            </w:r>
          </w:p>
        </w:tc>
        <w:tc>
          <w:tcPr>
            <w:tcW w:w="15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1770194,83</w:t>
            </w:r>
          </w:p>
        </w:tc>
        <w:tc>
          <w:tcPr>
            <w:tcW w:w="13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100,1</w:t>
            </w:r>
          </w:p>
        </w:tc>
        <w:tc>
          <w:tcPr>
            <w:tcW w:w="7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103,1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44,9</w:t>
            </w:r>
          </w:p>
        </w:tc>
      </w:tr>
      <w:tr w:rsidR="000B20BC" w:rsidRPr="000B20BC" w:rsidTr="000B20BC">
        <w:trPr>
          <w:trHeight w:val="632"/>
        </w:trPr>
        <w:tc>
          <w:tcPr>
            <w:tcW w:w="1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 </w:t>
            </w:r>
          </w:p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Налоговые доходы</w:t>
            </w:r>
          </w:p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4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1716409,53</w:t>
            </w:r>
          </w:p>
        </w:tc>
        <w:tc>
          <w:tcPr>
            <w:tcW w:w="14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ourier New" w:eastAsia="Times New Roman" w:hAnsi="Courier New" w:cs="Times New Roman"/>
                <w:color w:val="000000"/>
                <w:szCs w:val="24"/>
                <w:lang w:eastAsia="ru-RU"/>
              </w:rPr>
              <w:t>1770040,0</w:t>
            </w:r>
          </w:p>
        </w:tc>
        <w:tc>
          <w:tcPr>
            <w:tcW w:w="15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1770194,83</w:t>
            </w:r>
          </w:p>
        </w:tc>
        <w:tc>
          <w:tcPr>
            <w:tcW w:w="13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100,1</w:t>
            </w:r>
          </w:p>
        </w:tc>
        <w:tc>
          <w:tcPr>
            <w:tcW w:w="7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103,1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44,9</w:t>
            </w:r>
          </w:p>
        </w:tc>
      </w:tr>
      <w:tr w:rsidR="000B20BC" w:rsidRPr="000B20BC" w:rsidTr="000B20BC">
        <w:trPr>
          <w:trHeight w:val="575"/>
        </w:trPr>
        <w:tc>
          <w:tcPr>
            <w:tcW w:w="1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 xml:space="preserve">Налог на доходы </w:t>
            </w: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lastRenderedPageBreak/>
              <w:t>физических лиц</w:t>
            </w:r>
          </w:p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4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lastRenderedPageBreak/>
              <w:t>90836,31</w:t>
            </w:r>
          </w:p>
        </w:tc>
        <w:tc>
          <w:tcPr>
            <w:tcW w:w="14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160800,0</w:t>
            </w:r>
          </w:p>
        </w:tc>
        <w:tc>
          <w:tcPr>
            <w:tcW w:w="15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160918,38</w:t>
            </w:r>
          </w:p>
        </w:tc>
        <w:tc>
          <w:tcPr>
            <w:tcW w:w="13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100,1</w:t>
            </w:r>
          </w:p>
        </w:tc>
        <w:tc>
          <w:tcPr>
            <w:tcW w:w="7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177,2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4,1</w:t>
            </w:r>
          </w:p>
        </w:tc>
      </w:tr>
      <w:tr w:rsidR="000B20BC" w:rsidRPr="000B20BC" w:rsidTr="000B20BC">
        <w:trPr>
          <w:trHeight w:val="240"/>
        </w:trPr>
        <w:tc>
          <w:tcPr>
            <w:tcW w:w="1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lastRenderedPageBreak/>
              <w:t>Единый сельхозналог</w:t>
            </w:r>
          </w:p>
        </w:tc>
        <w:tc>
          <w:tcPr>
            <w:tcW w:w="14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322,96</w:t>
            </w:r>
          </w:p>
        </w:tc>
        <w:tc>
          <w:tcPr>
            <w:tcW w:w="14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300,0</w:t>
            </w:r>
          </w:p>
        </w:tc>
        <w:tc>
          <w:tcPr>
            <w:tcW w:w="15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313,59</w:t>
            </w:r>
          </w:p>
        </w:tc>
        <w:tc>
          <w:tcPr>
            <w:tcW w:w="13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7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0B20BC" w:rsidRPr="000B20BC" w:rsidTr="000B20BC">
        <w:trPr>
          <w:trHeight w:val="633"/>
        </w:trPr>
        <w:tc>
          <w:tcPr>
            <w:tcW w:w="1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4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231615,85</w:t>
            </w:r>
          </w:p>
        </w:tc>
        <w:tc>
          <w:tcPr>
            <w:tcW w:w="14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244850,0</w:t>
            </w:r>
          </w:p>
        </w:tc>
        <w:tc>
          <w:tcPr>
            <w:tcW w:w="15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244898,15</w:t>
            </w:r>
          </w:p>
        </w:tc>
        <w:tc>
          <w:tcPr>
            <w:tcW w:w="13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100,0</w:t>
            </w:r>
          </w:p>
        </w:tc>
        <w:tc>
          <w:tcPr>
            <w:tcW w:w="7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105,7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6,2</w:t>
            </w:r>
          </w:p>
        </w:tc>
      </w:tr>
      <w:tr w:rsidR="000B20BC" w:rsidRPr="000B20BC" w:rsidTr="000B20BC">
        <w:trPr>
          <w:trHeight w:val="786"/>
        </w:trPr>
        <w:tc>
          <w:tcPr>
            <w:tcW w:w="1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 </w:t>
            </w:r>
          </w:p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Земельный налог</w:t>
            </w:r>
          </w:p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4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1397485,61</w:t>
            </w:r>
          </w:p>
        </w:tc>
        <w:tc>
          <w:tcPr>
            <w:tcW w:w="14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1364090,0</w:t>
            </w:r>
          </w:p>
        </w:tc>
        <w:tc>
          <w:tcPr>
            <w:tcW w:w="15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1364115,81</w:t>
            </w:r>
          </w:p>
        </w:tc>
        <w:tc>
          <w:tcPr>
            <w:tcW w:w="13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100,0</w:t>
            </w:r>
          </w:p>
        </w:tc>
        <w:tc>
          <w:tcPr>
            <w:tcW w:w="7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97,6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34,5</w:t>
            </w:r>
          </w:p>
        </w:tc>
      </w:tr>
      <w:tr w:rsidR="000B20BC" w:rsidRPr="000B20BC" w:rsidTr="000B20BC">
        <w:trPr>
          <w:gridAfter w:val="1"/>
          <w:wAfter w:w="1137" w:type="dxa"/>
          <w:trHeight w:val="786"/>
        </w:trPr>
        <w:tc>
          <w:tcPr>
            <w:tcW w:w="22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 </w:t>
            </w:r>
          </w:p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Земельный налог</w:t>
            </w:r>
          </w:p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3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1397485,61</w:t>
            </w:r>
          </w:p>
        </w:tc>
        <w:tc>
          <w:tcPr>
            <w:tcW w:w="13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1364090,0</w:t>
            </w:r>
          </w:p>
        </w:tc>
        <w:tc>
          <w:tcPr>
            <w:tcW w:w="13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1364115,81</w:t>
            </w:r>
          </w:p>
        </w:tc>
        <w:tc>
          <w:tcPr>
            <w:tcW w:w="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  <w:lang w:eastAsia="ru-RU"/>
              </w:rPr>
              <w:t>100,0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  <w:lang w:eastAsia="ru-RU"/>
              </w:rPr>
              <w:t>97,6</w:t>
            </w:r>
          </w:p>
        </w:tc>
        <w:tc>
          <w:tcPr>
            <w:tcW w:w="6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  <w:lang w:eastAsia="ru-RU"/>
              </w:rPr>
              <w:t>34,5</w:t>
            </w:r>
          </w:p>
        </w:tc>
      </w:tr>
      <w:tr w:rsidR="000B20BC" w:rsidRPr="000B20BC" w:rsidTr="000B20BC">
        <w:trPr>
          <w:gridAfter w:val="1"/>
          <w:wAfter w:w="1137" w:type="dxa"/>
          <w:trHeight w:val="345"/>
        </w:trPr>
        <w:tc>
          <w:tcPr>
            <w:tcW w:w="22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3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13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6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  <w:lang w:eastAsia="ru-RU"/>
              </w:rPr>
              <w:t>-</w:t>
            </w:r>
          </w:p>
        </w:tc>
      </w:tr>
      <w:tr w:rsidR="000B20BC" w:rsidRPr="000B20BC" w:rsidTr="000B20BC">
        <w:trPr>
          <w:gridAfter w:val="1"/>
          <w:wAfter w:w="1137" w:type="dxa"/>
          <w:trHeight w:val="510"/>
        </w:trPr>
        <w:tc>
          <w:tcPr>
            <w:tcW w:w="22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Продажа земли</w:t>
            </w:r>
          </w:p>
        </w:tc>
        <w:tc>
          <w:tcPr>
            <w:tcW w:w="13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13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 -</w:t>
            </w:r>
          </w:p>
        </w:tc>
        <w:tc>
          <w:tcPr>
            <w:tcW w:w="13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- </w:t>
            </w:r>
          </w:p>
        </w:tc>
        <w:tc>
          <w:tcPr>
            <w:tcW w:w="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6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-</w:t>
            </w:r>
          </w:p>
        </w:tc>
      </w:tr>
      <w:tr w:rsidR="000B20BC" w:rsidRPr="000B20BC" w:rsidTr="000B20BC">
        <w:trPr>
          <w:gridAfter w:val="1"/>
          <w:wAfter w:w="1137" w:type="dxa"/>
          <w:trHeight w:val="457"/>
        </w:trPr>
        <w:tc>
          <w:tcPr>
            <w:tcW w:w="22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Безвозмездные поступления</w:t>
            </w:r>
          </w:p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3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  <w:lang w:eastAsia="ru-RU"/>
              </w:rPr>
              <w:t>2173844,71</w:t>
            </w:r>
          </w:p>
        </w:tc>
        <w:tc>
          <w:tcPr>
            <w:tcW w:w="13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2591510,02</w:t>
            </w:r>
          </w:p>
        </w:tc>
        <w:tc>
          <w:tcPr>
            <w:tcW w:w="13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  <w:lang w:eastAsia="ru-RU"/>
              </w:rPr>
              <w:t>2171214,52</w:t>
            </w:r>
          </w:p>
        </w:tc>
        <w:tc>
          <w:tcPr>
            <w:tcW w:w="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  <w:lang w:eastAsia="ru-RU"/>
              </w:rPr>
              <w:t>83,8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  <w:lang w:eastAsia="ru-RU"/>
              </w:rPr>
              <w:t>99,9</w:t>
            </w:r>
          </w:p>
        </w:tc>
        <w:tc>
          <w:tcPr>
            <w:tcW w:w="6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  <w:lang w:eastAsia="ru-RU"/>
              </w:rPr>
              <w:t>55,1</w:t>
            </w:r>
          </w:p>
        </w:tc>
      </w:tr>
      <w:tr w:rsidR="000B20BC" w:rsidRPr="000B20BC" w:rsidTr="000B20BC">
        <w:trPr>
          <w:gridAfter w:val="1"/>
          <w:wAfter w:w="1137" w:type="dxa"/>
          <w:trHeight w:val="973"/>
        </w:trPr>
        <w:tc>
          <w:tcPr>
            <w:tcW w:w="22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13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591200,0</w:t>
            </w:r>
          </w:p>
        </w:tc>
        <w:tc>
          <w:tcPr>
            <w:tcW w:w="13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100000,0</w:t>
            </w:r>
          </w:p>
        </w:tc>
        <w:tc>
          <w:tcPr>
            <w:tcW w:w="13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100000,0</w:t>
            </w:r>
          </w:p>
        </w:tc>
        <w:tc>
          <w:tcPr>
            <w:tcW w:w="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6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0B20BC" w:rsidRPr="000B20BC" w:rsidTr="000B20BC">
        <w:trPr>
          <w:gridAfter w:val="1"/>
          <w:wAfter w:w="1137" w:type="dxa"/>
          <w:trHeight w:val="375"/>
        </w:trPr>
        <w:tc>
          <w:tcPr>
            <w:tcW w:w="22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Дотация на выравнивание</w:t>
            </w:r>
          </w:p>
        </w:tc>
        <w:tc>
          <w:tcPr>
            <w:tcW w:w="13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159000,00</w:t>
            </w:r>
          </w:p>
        </w:tc>
        <w:tc>
          <w:tcPr>
            <w:tcW w:w="13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129200,00</w:t>
            </w:r>
          </w:p>
        </w:tc>
        <w:tc>
          <w:tcPr>
            <w:tcW w:w="13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  <w:lang w:eastAsia="ru-RU"/>
              </w:rPr>
              <w:t>129200,00</w:t>
            </w:r>
          </w:p>
        </w:tc>
        <w:tc>
          <w:tcPr>
            <w:tcW w:w="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81,3</w:t>
            </w:r>
          </w:p>
        </w:tc>
        <w:tc>
          <w:tcPr>
            <w:tcW w:w="6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3,3</w:t>
            </w:r>
          </w:p>
        </w:tc>
      </w:tr>
      <w:tr w:rsidR="000B20BC" w:rsidRPr="000B20BC" w:rsidTr="000B20BC">
        <w:trPr>
          <w:gridAfter w:val="1"/>
          <w:wAfter w:w="1137" w:type="dxa"/>
          <w:trHeight w:val="375"/>
        </w:trPr>
        <w:tc>
          <w:tcPr>
            <w:tcW w:w="22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Субвенции на осуществление воинского учета</w:t>
            </w:r>
          </w:p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3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  <w:lang w:eastAsia="ru-RU"/>
              </w:rPr>
              <w:t>90935,29</w:t>
            </w:r>
          </w:p>
        </w:tc>
        <w:tc>
          <w:tcPr>
            <w:tcW w:w="13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100615,72</w:t>
            </w:r>
          </w:p>
        </w:tc>
        <w:tc>
          <w:tcPr>
            <w:tcW w:w="13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  <w:lang w:eastAsia="ru-RU"/>
              </w:rPr>
              <w:t>100615,72</w:t>
            </w:r>
          </w:p>
        </w:tc>
        <w:tc>
          <w:tcPr>
            <w:tcW w:w="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110,6</w:t>
            </w:r>
          </w:p>
        </w:tc>
        <w:tc>
          <w:tcPr>
            <w:tcW w:w="6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2,6</w:t>
            </w:r>
          </w:p>
        </w:tc>
      </w:tr>
      <w:tr w:rsidR="000B20BC" w:rsidRPr="000B20BC" w:rsidTr="000B20BC">
        <w:trPr>
          <w:gridAfter w:val="1"/>
          <w:wAfter w:w="1137" w:type="dxa"/>
          <w:trHeight w:val="456"/>
        </w:trPr>
        <w:tc>
          <w:tcPr>
            <w:tcW w:w="22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Иные межбюджетные трансферты</w:t>
            </w:r>
          </w:p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1312709,42</w:t>
            </w:r>
          </w:p>
        </w:tc>
        <w:tc>
          <w:tcPr>
            <w:tcW w:w="13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2084030,81</w:t>
            </w:r>
          </w:p>
        </w:tc>
        <w:tc>
          <w:tcPr>
            <w:tcW w:w="13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1663735,31</w:t>
            </w:r>
          </w:p>
        </w:tc>
        <w:tc>
          <w:tcPr>
            <w:tcW w:w="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79,8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126,7</w:t>
            </w:r>
          </w:p>
        </w:tc>
        <w:tc>
          <w:tcPr>
            <w:tcW w:w="6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42,2</w:t>
            </w:r>
          </w:p>
        </w:tc>
      </w:tr>
      <w:tr w:rsidR="000B20BC" w:rsidRPr="000B20BC" w:rsidTr="000B20BC">
        <w:trPr>
          <w:gridAfter w:val="1"/>
          <w:wAfter w:w="1137" w:type="dxa"/>
          <w:trHeight w:val="470"/>
        </w:trPr>
        <w:tc>
          <w:tcPr>
            <w:tcW w:w="22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Прочие межбюджетные трансферты бюджетам сельских поселений </w:t>
            </w:r>
          </w:p>
        </w:tc>
        <w:tc>
          <w:tcPr>
            <w:tcW w:w="13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0,0</w:t>
            </w:r>
          </w:p>
        </w:tc>
        <w:tc>
          <w:tcPr>
            <w:tcW w:w="13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157663,49</w:t>
            </w:r>
          </w:p>
        </w:tc>
        <w:tc>
          <w:tcPr>
            <w:tcW w:w="13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  <w:lang w:eastAsia="ru-RU"/>
              </w:rPr>
              <w:t>157663,49</w:t>
            </w:r>
          </w:p>
        </w:tc>
        <w:tc>
          <w:tcPr>
            <w:tcW w:w="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snapToGrid w:val="0"/>
                <w:color w:val="000000"/>
                <w:szCs w:val="24"/>
                <w:lang w:eastAsia="ru-RU"/>
              </w:rPr>
              <w:t>100,0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6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4,4</w:t>
            </w:r>
          </w:p>
        </w:tc>
      </w:tr>
      <w:tr w:rsidR="000B20BC" w:rsidRPr="000B20BC" w:rsidTr="000B20BC">
        <w:trPr>
          <w:gridAfter w:val="1"/>
          <w:wAfter w:w="1137" w:type="dxa"/>
          <w:trHeight w:val="636"/>
        </w:trPr>
        <w:tc>
          <w:tcPr>
            <w:tcW w:w="22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=Прочие безвозмездные поступления</w:t>
            </w:r>
          </w:p>
        </w:tc>
        <w:tc>
          <w:tcPr>
            <w:tcW w:w="13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20000,00</w:t>
            </w:r>
          </w:p>
        </w:tc>
        <w:tc>
          <w:tcPr>
            <w:tcW w:w="13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20000,00</w:t>
            </w:r>
          </w:p>
        </w:tc>
        <w:tc>
          <w:tcPr>
            <w:tcW w:w="13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20000,00</w:t>
            </w:r>
          </w:p>
        </w:tc>
        <w:tc>
          <w:tcPr>
            <w:tcW w:w="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6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</w:tbl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alibri" w:eastAsia="Times New Roman" w:hAnsi="Calibri" w:cs="Calibri"/>
          <w:b/>
          <w:bCs/>
          <w:smallCaps/>
          <w:snapToGrid w:val="0"/>
          <w:color w:val="000000"/>
          <w:szCs w:val="24"/>
          <w:lang w:eastAsia="ru-RU"/>
        </w:rPr>
        <w:t> 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alibri" w:eastAsia="Times New Roman" w:hAnsi="Calibri" w:cs="Calibri"/>
          <w:b/>
          <w:bCs/>
          <w:smallCaps/>
          <w:snapToGrid w:val="0"/>
          <w:color w:val="000000"/>
          <w:szCs w:val="24"/>
          <w:lang w:eastAsia="ru-RU"/>
        </w:rPr>
        <w:t xml:space="preserve">  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alibri" w:eastAsia="Times New Roman" w:hAnsi="Calibri" w:cs="Calibri"/>
          <w:b/>
          <w:bCs/>
          <w:smallCaps/>
          <w:snapToGrid w:val="0"/>
          <w:color w:val="000000"/>
          <w:szCs w:val="24"/>
          <w:lang w:eastAsia="ru-RU"/>
        </w:rPr>
        <w:t xml:space="preserve">  </w:t>
      </w: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На долю собственных доходов бюджета поселения приходится 44,9 % от общего объема поступлений. 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Основную долю собственных доходов-77,1% составляет земельный налог и 34,5% к общему объему доходов. Земельный налог от юридических лиц составил 1017657,94 рублей, а от физических лиц-346457,87 рублей.  К уровню 2021 года рост поступлений земельного налога в бюджет поселения составил  -33369,80 рублей.  В 2022 году в бюджет поселения </w:t>
      </w:r>
      <w:proofErr w:type="spell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полступил</w:t>
      </w:r>
      <w:proofErr w:type="spell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 </w:t>
      </w: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lastRenderedPageBreak/>
        <w:t>единый сельскохозяйственный налог в сумме -313,59 рубля</w:t>
      </w:r>
      <w:proofErr w:type="gram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.</w:t>
      </w:r>
      <w:proofErr w:type="gram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 </w:t>
      </w:r>
      <w:proofErr w:type="gram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и</w:t>
      </w:r>
      <w:proofErr w:type="gram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 удержан земельный налог, возникший по </w:t>
      </w:r>
      <w:proofErr w:type="spell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обязателствам</w:t>
      </w:r>
      <w:proofErr w:type="spell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 до 2006 года в сумме -43,51 рубля.  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 Целевые поступления в доход бюджета поселения от бюджетов других уровней за 2022 год поступили на 9680,43 рублей больше прошлогодних, это средства на ведения воинского учета, </w:t>
      </w:r>
      <w:proofErr w:type="spell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котрые</w:t>
      </w:r>
      <w:proofErr w:type="spell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 были использованы полностью. </w:t>
      </w:r>
      <w:proofErr w:type="gram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Прочие безвозмездные трансферты, поступающие по заключенным соглашениям на благоустройство дорожного хозяйства поселения были</w:t>
      </w:r>
      <w:proofErr w:type="gram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 запланированы в сумме 2084030,81рублей, фактически поступило 1663735,31 рублей. Фактически поступившие средства дорожного фонда были использованы полностью. Сумма разницы с плановыми показателями составила -420295,50 рубля, которые в отчетном году отражены на счете 401,40 «Доходы будущих периодов», так как остатки неиспользованных средств дорожного фонда переносятся на 2023 год.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 В сравнении с 2021 годом доля собственных доходов в бюджет поселения увеличилась, а доля безвозмездных поступлений уменьшилась на</w:t>
      </w:r>
      <w:proofErr w:type="gram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0</w:t>
      </w:r>
      <w:proofErr w:type="gram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,8%.  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 Отклонений кассового исполнения бюджета </w:t>
      </w:r>
      <w:proofErr w:type="gram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от</w:t>
      </w:r>
      <w:proofErr w:type="gram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 планового по собственным доходам, превышающих 5%, не было допущено. Поступление доходов  при уточнении плановых показателей доходной части бюджета были рассчитаны на основе всех фактически поступивших сумм в доход бюджета поселения за прошедшее время и произведен точный расчет ожидаемых поступлений до конца года.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 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proofErr w:type="spell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Подлесно-Новосельской</w:t>
      </w:r>
      <w:proofErr w:type="spell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 сельской администрацией расходные обязательства исполнялись в пределах утвержденных лимитов.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Фактические расходы бюджета поселения составили за 2022 год 3964804,57 рубля, что составило 90,4%к плановым показателям бюджета поселения. 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 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          Исполнение расходной части приведено в таблице 2.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 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       Выполнение плановых показателей бюджета МО «</w:t>
      </w:r>
      <w:proofErr w:type="spell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Подлесно</w:t>
      </w:r>
      <w:proofErr w:type="spell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-Новосельское сельское поселение </w:t>
      </w:r>
      <w:proofErr w:type="spell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Севского</w:t>
      </w:r>
      <w:proofErr w:type="spell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 района» по  расходам  и их структура за 2022год 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alibri" w:eastAsia="Times New Roman" w:hAnsi="Calibri" w:cs="Times New Roman"/>
          <w:color w:val="000000"/>
          <w:szCs w:val="24"/>
          <w:lang w:eastAsia="ru-RU"/>
        </w:rPr>
        <w:t> </w:t>
      </w:r>
    </w:p>
    <w:tbl>
      <w:tblPr>
        <w:tblW w:w="14040" w:type="dxa"/>
        <w:tblInd w:w="-31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5"/>
        <w:gridCol w:w="1984"/>
        <w:gridCol w:w="1702"/>
        <w:gridCol w:w="1560"/>
        <w:gridCol w:w="1561"/>
        <w:gridCol w:w="1560"/>
        <w:gridCol w:w="1418"/>
      </w:tblGrid>
      <w:tr w:rsidR="000B20BC" w:rsidRPr="000B20BC">
        <w:trPr>
          <w:trHeight w:val="351"/>
        </w:trPr>
        <w:tc>
          <w:tcPr>
            <w:tcW w:w="42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b/>
                <w:color w:val="000000"/>
                <w:szCs w:val="24"/>
                <w:lang w:eastAsia="ru-RU"/>
              </w:rPr>
              <w:t xml:space="preserve">Наименование </w:t>
            </w:r>
          </w:p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b/>
                <w:color w:val="000000"/>
                <w:szCs w:val="24"/>
                <w:lang w:eastAsia="ru-RU"/>
              </w:rPr>
              <w:t>разделов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Исполнено</w:t>
            </w:r>
          </w:p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за 2021 год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gramStart"/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Уточнен-</w:t>
            </w:r>
            <w:proofErr w:type="spellStart"/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ный</w:t>
            </w:r>
            <w:proofErr w:type="spellEnd"/>
            <w:proofErr w:type="gramEnd"/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 xml:space="preserve"> план 2022 года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 xml:space="preserve">Фактически </w:t>
            </w:r>
            <w:proofErr w:type="spellStart"/>
            <w:proofErr w:type="gramStart"/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исполне</w:t>
            </w:r>
            <w:proofErr w:type="spellEnd"/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-но</w:t>
            </w:r>
            <w:proofErr w:type="gramEnd"/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 xml:space="preserve"> 2022 год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 xml:space="preserve">% </w:t>
            </w:r>
            <w:proofErr w:type="gramStart"/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вы-пол</w:t>
            </w:r>
            <w:proofErr w:type="gramEnd"/>
          </w:p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gramStart"/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не-</w:t>
            </w:r>
            <w:proofErr w:type="spellStart"/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ния</w:t>
            </w:r>
            <w:proofErr w:type="spellEnd"/>
            <w:proofErr w:type="gramEnd"/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 xml:space="preserve">% </w:t>
            </w:r>
            <w:proofErr w:type="gramStart"/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 xml:space="preserve">к </w:t>
            </w:r>
            <w:proofErr w:type="spellStart"/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уров</w:t>
            </w:r>
            <w:proofErr w:type="spellEnd"/>
            <w:proofErr w:type="gramEnd"/>
          </w:p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ню 2021</w:t>
            </w:r>
          </w:p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года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Струк</w:t>
            </w:r>
            <w:proofErr w:type="spellEnd"/>
          </w:p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тура,%</w:t>
            </w:r>
          </w:p>
        </w:tc>
      </w:tr>
      <w:tr w:rsidR="000B20BC" w:rsidRPr="000B20BC">
        <w:trPr>
          <w:trHeight w:val="332"/>
        </w:trPr>
        <w:tc>
          <w:tcPr>
            <w:tcW w:w="42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20BC" w:rsidRPr="000B20BC">
        <w:trPr>
          <w:trHeight w:val="297"/>
        </w:trPr>
        <w:tc>
          <w:tcPr>
            <w:tcW w:w="42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B20BC" w:rsidRPr="000B20BC">
        <w:trPr>
          <w:trHeight w:val="810"/>
        </w:trPr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 xml:space="preserve">0100Общегосударственные </w:t>
            </w:r>
          </w:p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вопросы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1751345,98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2044873,54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2044876,54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116,8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51,6</w:t>
            </w:r>
          </w:p>
        </w:tc>
      </w:tr>
      <w:tr w:rsidR="000B20BC" w:rsidRPr="000B20BC">
        <w:trPr>
          <w:trHeight w:val="528"/>
        </w:trPr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0200Национальная оборона</w:t>
            </w:r>
          </w:p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90935,29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100615,72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100615,72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110,6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2,5</w:t>
            </w:r>
          </w:p>
        </w:tc>
      </w:tr>
      <w:tr w:rsidR="000B20BC" w:rsidRPr="000B20BC">
        <w:trPr>
          <w:trHeight w:val="502"/>
        </w:trPr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0300 Национальная безопасность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--</w:t>
            </w:r>
          </w:p>
        </w:tc>
      </w:tr>
      <w:tr w:rsidR="000B20BC" w:rsidRPr="000B20BC">
        <w:trPr>
          <w:trHeight w:val="573"/>
        </w:trPr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0400Национальная экономика</w:t>
            </w:r>
          </w:p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1312709,42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2084030,81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1663735,31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79,8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126,7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42,0</w:t>
            </w:r>
          </w:p>
        </w:tc>
      </w:tr>
      <w:tr w:rsidR="000B20BC" w:rsidRPr="000B20BC">
        <w:trPr>
          <w:trHeight w:val="497"/>
        </w:trPr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0500 Жилищно-коммунальное хозяйство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5000,0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12580,0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12580,0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 2,5 раза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0,3</w:t>
            </w:r>
          </w:p>
        </w:tc>
      </w:tr>
      <w:tr w:rsidR="000B20BC" w:rsidRPr="000B20BC">
        <w:trPr>
          <w:trHeight w:val="465"/>
        </w:trPr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0700бразование</w:t>
            </w:r>
          </w:p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</w:tr>
      <w:tr w:rsidR="000B20BC" w:rsidRPr="000B20BC">
        <w:trPr>
          <w:trHeight w:val="1212"/>
        </w:trPr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lastRenderedPageBreak/>
              <w:t>0800Культура, кинематография и средства массовой информации</w:t>
            </w:r>
          </w:p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660617,0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143000,0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143000,0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</w:tr>
      <w:tr w:rsidR="000B20BC" w:rsidRPr="000B20BC">
        <w:trPr>
          <w:trHeight w:val="708"/>
        </w:trPr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1101  Физическая культура и 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</w:tr>
      <w:tr w:rsidR="000B20BC" w:rsidRPr="000B20BC">
        <w:trPr>
          <w:trHeight w:val="620"/>
        </w:trPr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Всего расходов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3820607,69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4385100,07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3964804,57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90,4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103,8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100,0</w:t>
            </w:r>
          </w:p>
        </w:tc>
      </w:tr>
    </w:tbl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 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По подразделам расходы бюджета поселения распределились: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b/>
          <w:color w:val="000000"/>
          <w:szCs w:val="24"/>
          <w:lang w:eastAsia="ru-RU"/>
        </w:rPr>
        <w:t>0102</w:t>
      </w: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-содержание главы администрации-527994,68 рубля и 13,3% к общему объему расходов. Денежные средства использованы на выплату заработной платы и начислений взносов  в фонды по ней.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proofErr w:type="gramStart"/>
      <w:r w:rsidRPr="000B20BC">
        <w:rPr>
          <w:rFonts w:ascii="Courier New" w:eastAsia="Times New Roman" w:hAnsi="Courier New" w:cs="Courier New"/>
          <w:b/>
          <w:i/>
          <w:snapToGrid w:val="0"/>
          <w:color w:val="000000"/>
          <w:szCs w:val="24"/>
          <w:lang w:eastAsia="ru-RU"/>
        </w:rPr>
        <w:t>0106</w:t>
      </w: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- содержание счетной палаты-41000,0 рублей- 1,0%. Было произведено перечисление денежных средств на выполнение заключенных соглашений по передачи полномочий муниципальному району.</w:t>
      </w:r>
      <w:proofErr w:type="gramEnd"/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b/>
          <w:color w:val="000000"/>
          <w:szCs w:val="24"/>
          <w:lang w:eastAsia="ru-RU"/>
        </w:rPr>
        <w:t>0104</w:t>
      </w: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-функционирование органов местного самоуправления-1461904,86 рубля и 36,9 % к расходам. Средства бюджета были использованы на выплату заработной платы-819943,60 </w:t>
      </w:r>
      <w:proofErr w:type="spellStart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рубля</w:t>
      </w:r>
      <w:proofErr w:type="gramStart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,в</w:t>
      </w:r>
      <w:proofErr w:type="gramEnd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ыплата</w:t>
      </w:r>
      <w:proofErr w:type="spellEnd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 премий за счет средств </w:t>
      </w:r>
      <w:proofErr w:type="spellStart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обласатного</w:t>
      </w:r>
      <w:proofErr w:type="spellEnd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 бюджета -121093,31 рублей перечисление в государственные фонды страховых взносов-280911,97 рубля, оплату услуг связи-34590,32 рубля, оплату коммунальных услуг (электроэнергию)- 6144,33 рублей, содержание имущества администрации – 2812,91 рублей, оплату счетов на обслуживание программных технологий, содержание официального сайта-37584,20 рубля, страхование автомобиля-0,0 рублей, приобретение канцтоваров, горюче-смазочных материалов и запасных частей к автомобилю-113402,22 рублей, оплату транспортного налога-500,0 рублей   налога на землю-0,0 рублей, уплата членских взносов в ассоциацию-6000,0 рубля, уплату штрафов, пени-22,0 рубля ( Пеня по взносам </w:t>
      </w:r>
      <w:proofErr w:type="gramStart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взносам</w:t>
      </w:r>
      <w:proofErr w:type="gramEnd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.)  Удельный вес расходов на общегосударственные вопросы в общих расходах бюджета поселения составили 50,2%. По утвержденному штатному расписанию штатная численность аппарата управления администрации составляет 5,0 единиц, на конец отчетного периода фактическая штатная численность составила 4,4 единиц. Среднесписочная численность работников администрации-4 человек. Численность работников администрации к уровню 2021 года не увеличилась, а расходы по разделу 0104 </w:t>
      </w:r>
      <w:proofErr w:type="spellStart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увеличилиьлись</w:t>
      </w:r>
      <w:proofErr w:type="spellEnd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 на 2935360,56 рублей. Увеличение произошло, в основном, за счет индексации заработной платы и выплаты премии из областного бюджета работникам администрации приграничной территории.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b/>
          <w:i/>
          <w:snapToGrid w:val="0"/>
          <w:color w:val="000000"/>
          <w:szCs w:val="24"/>
          <w:lang w:eastAsia="ru-RU"/>
        </w:rPr>
        <w:t>0111</w:t>
      </w: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-резервный фон</w:t>
      </w:r>
      <w:proofErr w:type="gram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д-</w:t>
      </w:r>
      <w:proofErr w:type="gram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 было запланировано на год с учетом изменений 10000,00 рублей, фактически из резервный фонд не использовался.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0113- опубликование официальных материалов-13974,0 рублей. С 2021 года расходы на опубликование объявлений и официальных материалов в СМИ выделено в отдельный подраздел.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b/>
          <w:color w:val="000000"/>
          <w:szCs w:val="24"/>
          <w:lang w:eastAsia="ru-RU"/>
        </w:rPr>
        <w:t>0203</w:t>
      </w: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-мобилизационная и </w:t>
      </w:r>
      <w:proofErr w:type="gramStart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вневойсковая</w:t>
      </w:r>
      <w:proofErr w:type="gramEnd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 подготовка-100615,72 рублей-2,5%. Денежные средства были использованы на заработную плату с начислениями инспектору  поведению воинского учета и приобретению канцелярских товаров. 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b/>
          <w:i/>
          <w:snapToGrid w:val="0"/>
          <w:color w:val="000000"/>
          <w:szCs w:val="24"/>
          <w:lang w:eastAsia="ru-RU"/>
        </w:rPr>
        <w:t>0310</w:t>
      </w: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-обеспечение пожарной </w:t>
      </w:r>
      <w:proofErr w:type="spell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безопасности</w:t>
      </w:r>
      <w:proofErr w:type="gram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.В</w:t>
      </w:r>
      <w:proofErr w:type="spellEnd"/>
      <w:proofErr w:type="gram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 связи с экономией бюджетных средств расходы по разделу не производились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B20BC">
        <w:rPr>
          <w:rFonts w:ascii="Courier New" w:eastAsia="Times New Roman" w:hAnsi="Courier New" w:cs="Times New Roman"/>
          <w:b/>
          <w:color w:val="000000"/>
          <w:szCs w:val="24"/>
          <w:lang w:eastAsia="ru-RU"/>
        </w:rPr>
        <w:t>0409</w:t>
      </w: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-дорожное хозяйство-1663735,31 рубля, 42,0%. за счет этих средств были отремонтированы </w:t>
      </w:r>
      <w:proofErr w:type="spellStart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внутрипоселковые</w:t>
      </w:r>
      <w:proofErr w:type="spellEnd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 дороги, произведено щебеночное покрытие улиц в с. </w:t>
      </w:r>
      <w:proofErr w:type="spellStart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Подывотье</w:t>
      </w:r>
      <w:proofErr w:type="spellEnd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 и с. Первомайское,. Д. </w:t>
      </w:r>
      <w:proofErr w:type="spellStart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Подлесные</w:t>
      </w:r>
      <w:proofErr w:type="spellEnd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 Новоселки, д. </w:t>
      </w:r>
      <w:proofErr w:type="spellStart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Ивачево</w:t>
      </w:r>
      <w:proofErr w:type="spellEnd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.</w:t>
      </w:r>
      <w:proofErr w:type="gramEnd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 Отремонтированы частично подъезды к объектам </w:t>
      </w: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lastRenderedPageBreak/>
        <w:t>социальной инфраструктуры, производилось освещение дорог, остановок, переходов для профилактики безопасности дорожного движения   в течени</w:t>
      </w:r>
      <w:proofErr w:type="gramStart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и</w:t>
      </w:r>
      <w:proofErr w:type="gramEnd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 года,  проводилась расчистка дорог, уборка снега, </w:t>
      </w:r>
      <w:proofErr w:type="spellStart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грейдировние</w:t>
      </w:r>
      <w:proofErr w:type="spellEnd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, </w:t>
      </w:r>
      <w:proofErr w:type="spellStart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окашивание</w:t>
      </w:r>
      <w:proofErr w:type="spellEnd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 обочин. С июля 2022 года за счет средств поселения проводилось оснащение электроэнергией войсковых подразделений, находящихся на дислокации на территории поселения в связи с проведением специальной военной операции, как </w:t>
      </w:r>
      <w:proofErr w:type="spellStart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париграничной</w:t>
      </w:r>
      <w:proofErr w:type="spellEnd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 территории</w:t>
      </w:r>
      <w:proofErr w:type="gramStart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.</w:t>
      </w:r>
      <w:proofErr w:type="gramEnd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 </w:t>
      </w:r>
      <w:proofErr w:type="gramStart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н</w:t>
      </w:r>
      <w:proofErr w:type="gramEnd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а эти цели израсходовано 45807,14 рублей. 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b/>
          <w:i/>
          <w:snapToGrid w:val="0"/>
          <w:color w:val="000000"/>
          <w:szCs w:val="24"/>
          <w:lang w:eastAsia="ru-RU"/>
        </w:rPr>
        <w:t>0503</w:t>
      </w: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-благоустройство-12580,0 рубля, 0,3%. Из них на уличное освещение потрачено 00,0 рубля, на оплату приобретение ламп к фонарям .0 рубля. Вся сумма израсходована приобретение венков к памятным </w:t>
      </w:r>
      <w:proofErr w:type="spell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датам</w:t>
      </w:r>
      <w:proofErr w:type="gram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.С</w:t>
      </w:r>
      <w:proofErr w:type="gram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одержание</w:t>
      </w:r>
      <w:proofErr w:type="spell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 и ремонт памятников </w:t>
      </w:r>
      <w:proofErr w:type="spell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памятников</w:t>
      </w:r>
      <w:proofErr w:type="spell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 воинам - освободителям производились работниками администрации. Все памятники на территории поселения капитально отремонтированы в предыдущие годы, находятся в хорошем состоянии, поэтому в 2022 году вложения денежных средств потребовалось незначительнон-4590,0 рублей на приобретение ремонтных </w:t>
      </w:r>
      <w:proofErr w:type="spell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атериалов</w:t>
      </w:r>
      <w:proofErr w:type="spell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. </w:t>
      </w:r>
      <w:proofErr w:type="spell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Освщещение</w:t>
      </w:r>
      <w:proofErr w:type="spell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 улиц, дорог, переходов, остановок, а также подъездов к социально значимым объектам были произведены за счет расходов дорожного фонда по разделу "Безопасность дорожного движения".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b/>
          <w:color w:val="000000"/>
          <w:szCs w:val="24"/>
          <w:lang w:eastAsia="ru-RU"/>
        </w:rPr>
        <w:t>0707-</w:t>
      </w: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молодежная политика </w:t>
      </w:r>
      <w:proofErr w:type="gramStart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–п</w:t>
      </w:r>
      <w:proofErr w:type="gramEnd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отрачено 0.0рубля. в </w:t>
      </w:r>
      <w:proofErr w:type="spellStart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сявзи</w:t>
      </w:r>
      <w:proofErr w:type="spellEnd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 с пандемией проведение молодежных мероприятий было ограничено.  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b/>
          <w:i/>
          <w:snapToGrid w:val="0"/>
          <w:color w:val="000000"/>
          <w:szCs w:val="24"/>
          <w:lang w:eastAsia="ru-RU"/>
        </w:rPr>
        <w:t>0801</w:t>
      </w: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- культура-143000,0 рубля, 3,6%. Это безвозмездные перечисления учреждениям культуры на выполнение муниципальных заданий </w:t>
      </w:r>
      <w:proofErr w:type="gram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согласно</w:t>
      </w:r>
      <w:proofErr w:type="gram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 заключенного соглашения по передачи полномочий.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 Отклонения кассового исполнения бюджета по </w:t>
      </w:r>
      <w:proofErr w:type="gram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расходам, превышающим 5% к показателям уточненной бюджетной росписи на 2022 год  не наблюдается</w:t>
      </w:r>
      <w:proofErr w:type="gram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На балансе сельской администрации на начало 2022 года числилось основных средств на сумму 860539,43 рублей, на конец отчетного года их стоимость составила 784427,43 рублей. Все основные средства в поселении полностью амортизированы, остаточной стоимости не имеют.  Всего на начало отчетного года в имуществе казны поселения находилось основных средств на сумму 15149487,77 и их амортизация-6166391,86 рублей. Здания клубов переданы в </w:t>
      </w:r>
      <w:proofErr w:type="gram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безвозмездное</w:t>
      </w:r>
      <w:proofErr w:type="gram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 пользования отделу культуры  района.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 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 На </w:t>
      </w:r>
      <w:proofErr w:type="spell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забалансовых</w:t>
      </w:r>
      <w:proofErr w:type="spell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 счетах администрации </w:t>
      </w:r>
      <w:proofErr w:type="gram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на конец</w:t>
      </w:r>
      <w:proofErr w:type="gram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 2022 года числится основных средств, принятых в безвозмездное пользование от МФЦ на сумму 58154,25 рублей. 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 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Раздел 4. «Анализ показателей финансовой отчетности субъекта бюджетной отчетности»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Пояснительная записка к форме 0503110 «Справка по заключению счетов бюджетного учета отчетного финансового года»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b/>
          <w:color w:val="000000"/>
          <w:szCs w:val="24"/>
          <w:lang w:eastAsia="ru-RU"/>
        </w:rPr>
        <w:t> 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По состоянию на 01.01.2023 года  были проведены заключительные записи по закрытию  счетов.  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 Непроизводственные активы (земля) на начало года составляли 191244,00 рублей, в течени</w:t>
      </w:r>
      <w:proofErr w:type="gram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и</w:t>
      </w:r>
      <w:proofErr w:type="gram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 2022 года кадастровая стоимость земельных участков не изменилась.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 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Пояснительная записка к форме 0503168 «Сведения о движении нефинансовых активов»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По состоянию на 1 января 2022 года стоимость основных средств составила 860539,43 руб. 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Стоимость основных средств составила на конец отчетного периода 784427,43 руб., Амортизация основных средств на конец отчетного года составила – 784427,43 рубля.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lastRenderedPageBreak/>
        <w:t>Нефинансовые активы имущества казны на начало и конец года составляли – 15149487,77 руб., амортизация имущества казны- 6166391,86 рублей</w:t>
      </w:r>
      <w:proofErr w:type="gram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 .</w:t>
      </w:r>
      <w:proofErr w:type="gramEnd"/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 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Пояснительная записка к форме 0503169 «Сведения по дебиторской и кредиторской задолженности» (бюджет).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   Кредиторской и  дебиторской задолженности на конец отчетного года перед организациями - поставщиками нет.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   На счете 140160 на конец числится резерв отпусков в сумме 201614,06 рублей, в том числе по разделу 0102-115398,84 рубля, - неиспользованный отпуск главы администрации и начисления в сумме 88631,97 рубля; по разделу 0104 - 85769,59 </w:t>
      </w:r>
      <w:proofErr w:type="spell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рублл</w:t>
      </w:r>
      <w:proofErr w:type="gram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я</w:t>
      </w:r>
      <w:proofErr w:type="spell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-</w:t>
      </w:r>
      <w:proofErr w:type="gram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 отпуск инспектора и </w:t>
      </w:r>
      <w:proofErr w:type="spellStart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начиления</w:t>
      </w:r>
      <w:proofErr w:type="spellEnd"/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. По данным налогового органа по имущественным налогам за отчетный период имеется дебиторская задолженность в сумме 219033,21 рубля и кредиторская задолженность в сумме 1103334,96 рублей.  Это суммы начисленных и поступивших имущественных налогов, администраторами которых является налоговый орган. По сравнению с аналогичным периодом 2021 года размер задолженности увеличился на 7385,06 рублей и 116859,74 рублей соответственно.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 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Раздел 5. «Прочие вопросы деятельности»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 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Пояснительная записка к форме 0503177 «Сведения об использовании информационно-коммуникационных технологий»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 xml:space="preserve">расходы по использованию информационно-коммуникационных технологий за 2022 год составили 32289,81 рубля, в том числе: доступ к телефонной сети связи-6789,81 рубля, приобретение и обновление справочно-информационных баз данных-4800,00 рубля, доступ к сети Интернет-10800,00 рублей, работа в программе СУФД-11400,00 рублей, 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Пояснительная записка к форме 0503166 «Сведения об исполнении мероприятий в рамках целевых программ».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Times New Roman"/>
          <w:color w:val="000000"/>
          <w:szCs w:val="24"/>
          <w:lang w:eastAsia="ru-RU"/>
        </w:rPr>
        <w:t>                        </w:t>
      </w:r>
      <w:r w:rsidRPr="000B20BC">
        <w:rPr>
          <w:rFonts w:ascii="Courier New" w:eastAsia="Times New Roman" w:hAnsi="Courier New" w:cs="Courier New"/>
          <w:b/>
          <w:i/>
          <w:snapToGrid w:val="0"/>
          <w:color w:val="000000"/>
          <w:szCs w:val="24"/>
          <w:lang w:eastAsia="ru-RU"/>
        </w:rPr>
        <w:t>Программная деятельность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 </w:t>
      </w:r>
      <w:proofErr w:type="gramStart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Начиная с 2018 года бюджет </w:t>
      </w:r>
      <w:proofErr w:type="spellStart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Подлесно</w:t>
      </w:r>
      <w:proofErr w:type="spellEnd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-Новосельского поселения разрабатывался и утверждался</w:t>
      </w:r>
      <w:proofErr w:type="gramEnd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 с учетом программной деятельности. На 2022 год и плановый период 2023-2024 годов утверждена         муниципальная программа «Реализация полномочий </w:t>
      </w:r>
      <w:proofErr w:type="spellStart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Подлесно</w:t>
      </w:r>
      <w:proofErr w:type="spellEnd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-Новосельского сельского поселения на 2022-2024годы»,  которая  была разработана администрацией поселения в целях обеспечения исполнения принятых сельским поселением полномочий и определяет приоритетные направления социально-экономического развития </w:t>
      </w:r>
      <w:proofErr w:type="spellStart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Подлесно</w:t>
      </w:r>
      <w:proofErr w:type="spellEnd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-Новосельского сельского поселения на трехлетний период.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7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 w:val="24"/>
          <w:szCs w:val="24"/>
          <w:lang w:eastAsia="ru-RU"/>
        </w:rPr>
        <w:t> Финансовое обеспечение реализации Программы осуществляется в пределах средств бюджета муниципального образования «</w:t>
      </w:r>
      <w:proofErr w:type="spellStart"/>
      <w:r w:rsidRPr="000B20BC">
        <w:rPr>
          <w:rFonts w:ascii="Courier New" w:eastAsia="Times New Roman" w:hAnsi="Courier New" w:cs="Courier New"/>
          <w:i/>
          <w:snapToGrid w:val="0"/>
          <w:color w:val="000000"/>
          <w:sz w:val="24"/>
          <w:szCs w:val="24"/>
          <w:lang w:eastAsia="ru-RU"/>
        </w:rPr>
        <w:t>Подлесно</w:t>
      </w:r>
      <w:proofErr w:type="spellEnd"/>
      <w:r w:rsidRPr="000B20BC">
        <w:rPr>
          <w:rFonts w:ascii="Courier New" w:eastAsia="Times New Roman" w:hAnsi="Courier New" w:cs="Courier New"/>
          <w:i/>
          <w:snapToGrid w:val="0"/>
          <w:color w:val="000000"/>
          <w:sz w:val="24"/>
          <w:szCs w:val="24"/>
          <w:lang w:eastAsia="ru-RU"/>
        </w:rPr>
        <w:t>-Новосельское сельское поселение».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7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 w:val="24"/>
          <w:szCs w:val="24"/>
          <w:lang w:eastAsia="ru-RU"/>
        </w:rPr>
        <w:t> Программа охватывает все основные направления деятельности органов местного самоуправления в рамках принятых полномочий сельского поселения, а именно: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74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 w:val="24"/>
          <w:szCs w:val="24"/>
          <w:lang w:eastAsia="ru-RU"/>
        </w:rPr>
        <w:t>- в сфере решения общегосударственных вопросов;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74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 w:val="24"/>
          <w:szCs w:val="24"/>
          <w:lang w:eastAsia="ru-RU"/>
        </w:rPr>
        <w:t>- в сфере обеспечения пожарной безопасности;</w:t>
      </w:r>
    </w:p>
    <w:p w:rsidR="000B20BC" w:rsidRPr="000B20BC" w:rsidRDefault="000B20BC" w:rsidP="000B20BC">
      <w:pPr>
        <w:numPr>
          <w:ilvl w:val="0"/>
          <w:numId w:val="2"/>
        </w:numPr>
        <w:autoSpaceDE w:val="0"/>
        <w:autoSpaceDN w:val="0"/>
        <w:adjustRightInd w:val="0"/>
        <w:spacing w:after="0" w:line="274" w:lineRule="auto"/>
        <w:jc w:val="both"/>
        <w:rPr>
          <w:rFonts w:ascii="Courier New" w:eastAsia="Times New Roman" w:hAnsi="Courier New" w:cs="Times New Roman"/>
          <w:color w:val="000000"/>
          <w:sz w:val="24"/>
          <w:szCs w:val="24"/>
          <w:lang w:eastAsia="ru-RU"/>
        </w:rPr>
      </w:pPr>
      <w:bookmarkStart w:id="0" w:name="OLE_LINK12"/>
      <w:bookmarkStart w:id="1" w:name="OLE_LINK14"/>
      <w:bookmarkStart w:id="2" w:name="OLE_LINK13"/>
      <w:bookmarkEnd w:id="0"/>
      <w:bookmarkEnd w:id="1"/>
      <w:r w:rsidRPr="000B20BC">
        <w:rPr>
          <w:rFonts w:ascii="Courier New" w:eastAsia="Times New Roman" w:hAnsi="Courier New" w:cs="Courier New"/>
          <w:i/>
          <w:snapToGrid w:val="0"/>
          <w:color w:val="000000"/>
          <w:sz w:val="24"/>
          <w:szCs w:val="24"/>
          <w:lang w:eastAsia="ru-RU"/>
        </w:rPr>
        <w:t xml:space="preserve">в сфере управления муниципальным имуществом; </w:t>
      </w:r>
      <w:bookmarkEnd w:id="2"/>
    </w:p>
    <w:p w:rsidR="000B20BC" w:rsidRPr="000B20BC" w:rsidRDefault="000B20BC" w:rsidP="000B20BC">
      <w:pPr>
        <w:numPr>
          <w:ilvl w:val="0"/>
          <w:numId w:val="2"/>
        </w:numPr>
        <w:autoSpaceDE w:val="0"/>
        <w:autoSpaceDN w:val="0"/>
        <w:adjustRightInd w:val="0"/>
        <w:spacing w:after="0" w:line="274" w:lineRule="auto"/>
        <w:jc w:val="both"/>
        <w:rPr>
          <w:rFonts w:ascii="Courier New" w:eastAsia="Times New Roman" w:hAnsi="Courier New" w:cs="Times New Roman"/>
          <w:color w:val="000000"/>
          <w:sz w:val="24"/>
          <w:szCs w:val="24"/>
          <w:lang w:eastAsia="ru-RU"/>
        </w:rPr>
      </w:pPr>
      <w:bookmarkStart w:id="3" w:name="OLE_LINK1"/>
      <w:bookmarkStart w:id="4" w:name="OLE_LINK3"/>
      <w:bookmarkStart w:id="5" w:name="OLE_LINK2"/>
      <w:bookmarkEnd w:id="3"/>
      <w:bookmarkEnd w:id="4"/>
      <w:r w:rsidRPr="000B20BC">
        <w:rPr>
          <w:rFonts w:ascii="Courier New" w:eastAsia="Times New Roman" w:hAnsi="Courier New" w:cs="Courier New"/>
          <w:i/>
          <w:snapToGrid w:val="0"/>
          <w:color w:val="000000"/>
          <w:sz w:val="24"/>
          <w:szCs w:val="24"/>
          <w:lang w:eastAsia="ru-RU"/>
        </w:rPr>
        <w:t xml:space="preserve">в сфере </w:t>
      </w:r>
      <w:bookmarkEnd w:id="5"/>
      <w:r w:rsidRPr="000B20BC">
        <w:rPr>
          <w:rFonts w:ascii="Courier New" w:eastAsia="Times New Roman" w:hAnsi="Courier New" w:cs="Times New Roman"/>
          <w:color w:val="000000"/>
          <w:sz w:val="24"/>
          <w:szCs w:val="24"/>
          <w:lang w:eastAsia="ru-RU"/>
        </w:rPr>
        <w:t xml:space="preserve">инженерной инфраструктуры, в том числе </w:t>
      </w:r>
      <w:bookmarkStart w:id="6" w:name="OLE_LINK4"/>
      <w:bookmarkStart w:id="7" w:name="OLE_LINK5"/>
      <w:bookmarkEnd w:id="6"/>
      <w:r w:rsidRPr="000B20BC">
        <w:rPr>
          <w:rFonts w:ascii="Courier New" w:eastAsia="Times New Roman" w:hAnsi="Courier New" w:cs="Courier New"/>
          <w:i/>
          <w:snapToGrid w:val="0"/>
          <w:color w:val="000000"/>
          <w:sz w:val="24"/>
          <w:szCs w:val="24"/>
          <w:lang w:eastAsia="ru-RU"/>
        </w:rPr>
        <w:t xml:space="preserve">в сфере дорожного хозяйства; </w:t>
      </w:r>
      <w:bookmarkEnd w:id="7"/>
    </w:p>
    <w:p w:rsidR="000B20BC" w:rsidRPr="000B20BC" w:rsidRDefault="000B20BC" w:rsidP="000B20BC">
      <w:pPr>
        <w:numPr>
          <w:ilvl w:val="0"/>
          <w:numId w:val="2"/>
        </w:numPr>
        <w:autoSpaceDE w:val="0"/>
        <w:autoSpaceDN w:val="0"/>
        <w:adjustRightInd w:val="0"/>
        <w:spacing w:after="0" w:line="274" w:lineRule="auto"/>
        <w:jc w:val="both"/>
        <w:rPr>
          <w:rFonts w:ascii="Courier New" w:eastAsia="Times New Roman" w:hAnsi="Courier New" w:cs="Times New Roman"/>
          <w:color w:val="00000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 w:val="24"/>
          <w:szCs w:val="24"/>
          <w:lang w:eastAsia="ru-RU"/>
        </w:rPr>
        <w:t>в сфере других вопросов в области национальной экономики;</w:t>
      </w:r>
    </w:p>
    <w:p w:rsidR="000B20BC" w:rsidRPr="000B20BC" w:rsidRDefault="000B20BC" w:rsidP="000B20BC">
      <w:pPr>
        <w:numPr>
          <w:ilvl w:val="0"/>
          <w:numId w:val="2"/>
        </w:numPr>
        <w:autoSpaceDE w:val="0"/>
        <w:autoSpaceDN w:val="0"/>
        <w:adjustRightInd w:val="0"/>
        <w:spacing w:after="0" w:line="274" w:lineRule="auto"/>
        <w:jc w:val="both"/>
        <w:rPr>
          <w:rFonts w:ascii="Courier New" w:eastAsia="Times New Roman" w:hAnsi="Courier New" w:cs="Times New Roman"/>
          <w:color w:val="00000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 w:val="24"/>
          <w:szCs w:val="24"/>
          <w:lang w:eastAsia="ru-RU"/>
        </w:rPr>
        <w:t xml:space="preserve">в сфере жилищно-коммунального хозяйства (жилищное хозяйство, обеспечение пожарной безопасности, коммунальное </w:t>
      </w:r>
      <w:r w:rsidRPr="000B20BC">
        <w:rPr>
          <w:rFonts w:ascii="Courier New" w:eastAsia="Times New Roman" w:hAnsi="Courier New" w:cs="Courier New"/>
          <w:i/>
          <w:snapToGrid w:val="0"/>
          <w:color w:val="000000"/>
          <w:sz w:val="24"/>
          <w:szCs w:val="24"/>
          <w:lang w:eastAsia="ru-RU"/>
        </w:rPr>
        <w:lastRenderedPageBreak/>
        <w:t xml:space="preserve">хозяйство, уличное освещение, организация и содержание мест захоронений, благоустройство); </w:t>
      </w:r>
    </w:p>
    <w:p w:rsidR="000B20BC" w:rsidRPr="000B20BC" w:rsidRDefault="000B20BC" w:rsidP="000B20BC">
      <w:pPr>
        <w:numPr>
          <w:ilvl w:val="0"/>
          <w:numId w:val="2"/>
        </w:numPr>
        <w:autoSpaceDE w:val="0"/>
        <w:autoSpaceDN w:val="0"/>
        <w:adjustRightInd w:val="0"/>
        <w:spacing w:after="0" w:line="274" w:lineRule="auto"/>
        <w:jc w:val="both"/>
        <w:rPr>
          <w:rFonts w:ascii="Courier New" w:eastAsia="Times New Roman" w:hAnsi="Courier New" w:cs="Times New Roman"/>
          <w:color w:val="00000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 w:val="24"/>
          <w:szCs w:val="24"/>
          <w:lang w:eastAsia="ru-RU"/>
        </w:rPr>
        <w:t>в сфере молодежной политики и оздоровления детей;</w:t>
      </w:r>
    </w:p>
    <w:p w:rsidR="000B20BC" w:rsidRPr="000B20BC" w:rsidRDefault="000B20BC" w:rsidP="000B20BC">
      <w:pPr>
        <w:numPr>
          <w:ilvl w:val="0"/>
          <w:numId w:val="2"/>
        </w:numPr>
        <w:autoSpaceDE w:val="0"/>
        <w:autoSpaceDN w:val="0"/>
        <w:adjustRightInd w:val="0"/>
        <w:spacing w:after="0" w:line="274" w:lineRule="auto"/>
        <w:jc w:val="both"/>
        <w:rPr>
          <w:rFonts w:ascii="Courier New" w:eastAsia="Times New Roman" w:hAnsi="Courier New" w:cs="Times New Roman"/>
          <w:color w:val="00000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 w:val="24"/>
          <w:szCs w:val="24"/>
          <w:lang w:eastAsia="ru-RU"/>
        </w:rPr>
        <w:t>в сфере культуры и кинематографии;</w:t>
      </w:r>
    </w:p>
    <w:p w:rsidR="000B20BC" w:rsidRPr="000B20BC" w:rsidRDefault="000B20BC" w:rsidP="000B20BC">
      <w:pPr>
        <w:numPr>
          <w:ilvl w:val="0"/>
          <w:numId w:val="2"/>
        </w:numPr>
        <w:autoSpaceDE w:val="0"/>
        <w:autoSpaceDN w:val="0"/>
        <w:adjustRightInd w:val="0"/>
        <w:spacing w:after="0" w:line="274" w:lineRule="auto"/>
        <w:jc w:val="both"/>
        <w:rPr>
          <w:rFonts w:ascii="Courier New" w:eastAsia="Times New Roman" w:hAnsi="Courier New" w:cs="Times New Roman"/>
          <w:color w:val="00000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 w:val="24"/>
          <w:szCs w:val="24"/>
          <w:lang w:eastAsia="ru-RU"/>
        </w:rPr>
        <w:t>в сфере физической культуры и спорта.  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74" w:lineRule="auto"/>
        <w:ind w:left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 w:val="24"/>
          <w:szCs w:val="24"/>
          <w:lang w:eastAsia="ru-RU"/>
        </w:rPr>
        <w:t> 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74" w:lineRule="auto"/>
        <w:ind w:left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 w:val="24"/>
          <w:szCs w:val="24"/>
          <w:lang w:eastAsia="ru-RU"/>
        </w:rPr>
        <w:t>Сведения об исполнении мероприятий в рамках целевых программ приведены в таблице3.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74" w:lineRule="auto"/>
        <w:ind w:left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 w:val="24"/>
          <w:szCs w:val="24"/>
          <w:lang w:eastAsia="ru-RU"/>
        </w:rPr>
        <w:t> 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74" w:lineRule="auto"/>
        <w:ind w:left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 w:val="24"/>
          <w:szCs w:val="24"/>
          <w:lang w:eastAsia="ru-RU"/>
        </w:rPr>
        <w:t> 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74" w:lineRule="auto"/>
        <w:ind w:left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 w:val="24"/>
          <w:szCs w:val="24"/>
          <w:lang w:eastAsia="ru-RU"/>
        </w:rPr>
        <w:t> 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74" w:lineRule="auto"/>
        <w:ind w:left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 w:val="24"/>
          <w:szCs w:val="24"/>
          <w:lang w:eastAsia="ru-RU"/>
        </w:rPr>
        <w:t>                                                Таб.3</w:t>
      </w:r>
    </w:p>
    <w:tbl>
      <w:tblPr>
        <w:tblW w:w="13416" w:type="dxa"/>
        <w:tblInd w:w="9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7"/>
        <w:gridCol w:w="1659"/>
        <w:gridCol w:w="1707"/>
        <w:gridCol w:w="1356"/>
        <w:gridCol w:w="1344"/>
        <w:gridCol w:w="1294"/>
        <w:gridCol w:w="266"/>
        <w:gridCol w:w="3073"/>
      </w:tblGrid>
      <w:tr w:rsidR="000B20BC" w:rsidRPr="000B20BC">
        <w:trPr>
          <w:trHeight w:val="315"/>
        </w:trPr>
        <w:tc>
          <w:tcPr>
            <w:tcW w:w="1341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                  Сведения об исполнении мероприятий в рамках целевых программ, рублей</w:t>
            </w:r>
          </w:p>
        </w:tc>
      </w:tr>
      <w:tr w:rsidR="000B20BC" w:rsidRPr="000B20BC">
        <w:tc>
          <w:tcPr>
            <w:tcW w:w="22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 xml:space="preserve">Наименование </w:t>
            </w:r>
            <w:proofErr w:type="spellStart"/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программыподпрограммы</w:t>
            </w:r>
            <w:proofErr w:type="spellEnd"/>
          </w:p>
        </w:tc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Код целевой статьи расходов по бюджетной классификации</w:t>
            </w: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Наименова-ние</w:t>
            </w:r>
            <w:proofErr w:type="spellEnd"/>
            <w:proofErr w:type="gramEnd"/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1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 xml:space="preserve">Утверждено </w:t>
            </w:r>
            <w:proofErr w:type="gramStart"/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бюджет-ной</w:t>
            </w:r>
            <w:proofErr w:type="gramEnd"/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 xml:space="preserve"> росписью с учетом изменений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Исполне</w:t>
            </w:r>
            <w:proofErr w:type="spellEnd"/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-но</w:t>
            </w:r>
            <w:proofErr w:type="gramEnd"/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br/>
            </w: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br/>
            </w: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br/>
            </w: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br/>
            </w: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br/>
            </w: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br/>
            </w: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br/>
            </w: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br/>
            </w: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br/>
            </w: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br/>
            </w: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br/>
            </w: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br/>
            </w: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br/>
            </w: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br/>
            </w: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br/>
            </w: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br/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 xml:space="preserve">Не исполнено </w:t>
            </w:r>
          </w:p>
        </w:tc>
        <w:tc>
          <w:tcPr>
            <w:tcW w:w="1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 w:val="20"/>
                <w:szCs w:val="24"/>
                <w:lang w:eastAsia="ru-RU"/>
              </w:rPr>
              <w:t> </w:t>
            </w:r>
          </w:p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4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При-чины</w:t>
            </w:r>
            <w:proofErr w:type="gramEnd"/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 xml:space="preserve"> </w:t>
            </w:r>
            <w:proofErr w:type="spellStart"/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откло</w:t>
            </w:r>
            <w:proofErr w:type="spellEnd"/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-нений</w:t>
            </w:r>
          </w:p>
        </w:tc>
      </w:tr>
      <w:tr w:rsidR="000B20BC" w:rsidRPr="000B20BC">
        <w:tc>
          <w:tcPr>
            <w:tcW w:w="22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 w:val="20"/>
                <w:szCs w:val="24"/>
                <w:lang w:eastAsia="ru-RU"/>
              </w:rPr>
              <w:t xml:space="preserve">«Реализация полномочий </w:t>
            </w:r>
            <w:proofErr w:type="spellStart"/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 w:val="20"/>
                <w:szCs w:val="24"/>
                <w:lang w:eastAsia="ru-RU"/>
              </w:rPr>
              <w:t>Подлесно-Новсоельского</w:t>
            </w:r>
            <w:proofErr w:type="spellEnd"/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 w:val="20"/>
                <w:szCs w:val="24"/>
                <w:lang w:eastAsia="ru-RU"/>
              </w:rPr>
              <w:t xml:space="preserve"> сельского поселения на 2022-2024 годы»</w:t>
            </w:r>
          </w:p>
        </w:tc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 w:val="18"/>
                <w:szCs w:val="24"/>
                <w:lang w:eastAsia="ru-RU"/>
              </w:rPr>
              <w:t>2441180010</w:t>
            </w: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 w:val="18"/>
                <w:szCs w:val="24"/>
                <w:lang w:eastAsia="ru-RU"/>
              </w:rPr>
              <w:t>Обеспечение деятельности главы муниципального образования</w:t>
            </w:r>
          </w:p>
        </w:tc>
        <w:tc>
          <w:tcPr>
            <w:tcW w:w="1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 w:val="20"/>
                <w:szCs w:val="24"/>
                <w:lang w:eastAsia="ru-RU"/>
              </w:rPr>
              <w:t>527994,68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 w:val="20"/>
                <w:szCs w:val="24"/>
                <w:lang w:eastAsia="ru-RU"/>
              </w:rPr>
              <w:t>527994,68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 w:val="20"/>
                <w:szCs w:val="24"/>
                <w:lang w:eastAsia="ru-RU"/>
              </w:rPr>
              <w:t> </w:t>
            </w:r>
          </w:p>
        </w:tc>
      </w:tr>
      <w:tr w:rsidR="000B20BC" w:rsidRPr="000B20BC">
        <w:tc>
          <w:tcPr>
            <w:tcW w:w="22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 w:val="18"/>
                <w:szCs w:val="24"/>
                <w:lang w:eastAsia="ru-RU"/>
              </w:rPr>
              <w:t>2441180040</w:t>
            </w: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 w:val="18"/>
                <w:szCs w:val="24"/>
                <w:lang w:eastAsia="ru-RU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1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1461904,86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 w:val="20"/>
                <w:szCs w:val="24"/>
                <w:lang w:eastAsia="ru-RU"/>
              </w:rPr>
              <w:t>1461904,86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 w:val="20"/>
                <w:szCs w:val="24"/>
                <w:lang w:eastAsia="ru-RU"/>
              </w:rPr>
              <w:t> </w:t>
            </w:r>
          </w:p>
        </w:tc>
      </w:tr>
      <w:tr w:rsidR="000B20BC" w:rsidRPr="000B20BC">
        <w:tc>
          <w:tcPr>
            <w:tcW w:w="22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 w:val="18"/>
                <w:szCs w:val="24"/>
                <w:lang w:eastAsia="ru-RU"/>
              </w:rPr>
              <w:t>2441250080</w:t>
            </w: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 w:val="18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1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 w:val="20"/>
                <w:szCs w:val="24"/>
                <w:lang w:eastAsia="ru-RU"/>
              </w:rPr>
              <w:t>100615,72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 w:val="20"/>
                <w:szCs w:val="24"/>
                <w:lang w:eastAsia="ru-RU"/>
              </w:rPr>
              <w:t>100615,72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 w:val="20"/>
                <w:szCs w:val="24"/>
                <w:lang w:eastAsia="ru-RU"/>
              </w:rPr>
              <w:t> </w:t>
            </w:r>
          </w:p>
        </w:tc>
      </w:tr>
      <w:tr w:rsidR="000B20BC" w:rsidRPr="000B20BC">
        <w:tc>
          <w:tcPr>
            <w:tcW w:w="22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 w:val="18"/>
                <w:szCs w:val="24"/>
                <w:lang w:eastAsia="ru-RU"/>
              </w:rPr>
              <w:t>2442181140</w:t>
            </w: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 w:val="18"/>
                <w:szCs w:val="24"/>
                <w:lang w:eastAsia="ru-RU"/>
              </w:rPr>
              <w:t xml:space="preserve">Мероприятия в сфере пожарной безопасности </w:t>
            </w:r>
          </w:p>
        </w:tc>
        <w:tc>
          <w:tcPr>
            <w:tcW w:w="1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 w:val="20"/>
                <w:szCs w:val="24"/>
                <w:lang w:eastAsia="ru-RU"/>
              </w:rPr>
              <w:t>0,0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 w:val="20"/>
                <w:szCs w:val="24"/>
                <w:lang w:eastAsia="ru-RU"/>
              </w:rPr>
              <w:t>0,0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 w:val="20"/>
                <w:szCs w:val="24"/>
                <w:lang w:eastAsia="ru-RU"/>
              </w:rPr>
              <w:t> </w:t>
            </w:r>
          </w:p>
        </w:tc>
      </w:tr>
      <w:tr w:rsidR="000B20BC" w:rsidRPr="000B20BC">
        <w:tc>
          <w:tcPr>
            <w:tcW w:w="22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 w:val="18"/>
                <w:szCs w:val="24"/>
                <w:lang w:eastAsia="ru-RU"/>
              </w:rPr>
              <w:t>2443183740</w:t>
            </w: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 w:val="18"/>
                <w:szCs w:val="24"/>
                <w:lang w:eastAsia="ru-RU"/>
              </w:rPr>
              <w:t>Реализация переданных полномочий по решению отдельных вопросов местного значения муниципальных районов в соответствии  с заключенными соглашениями на дорожную деятельность безопасного дорожного движения на них,</w:t>
            </w:r>
          </w:p>
        </w:tc>
        <w:tc>
          <w:tcPr>
            <w:tcW w:w="1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 w:val="20"/>
                <w:szCs w:val="24"/>
                <w:lang w:eastAsia="ru-RU"/>
              </w:rPr>
              <w:t>2084030,81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 w:val="20"/>
                <w:szCs w:val="24"/>
                <w:lang w:eastAsia="ru-RU"/>
              </w:rPr>
              <w:t>1663735,31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 w:val="18"/>
                <w:szCs w:val="24"/>
                <w:lang w:eastAsia="ru-RU"/>
              </w:rPr>
              <w:t>420295,50</w:t>
            </w:r>
          </w:p>
        </w:tc>
        <w:tc>
          <w:tcPr>
            <w:tcW w:w="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0B20BC">
              <w:rPr>
                <w:rFonts w:ascii="Calibri" w:eastAsia="Times New Roman" w:hAnsi="Calibri" w:cs="Times New Roman"/>
                <w:color w:val="000000"/>
                <w:sz w:val="20"/>
                <w:szCs w:val="24"/>
                <w:lang w:eastAsia="ru-RU"/>
              </w:rPr>
              <w:t>Недополучение</w:t>
            </w:r>
            <w:proofErr w:type="spellEnd"/>
            <w:r w:rsidRPr="000B20BC">
              <w:rPr>
                <w:rFonts w:ascii="Calibri" w:eastAsia="Times New Roman" w:hAnsi="Calibri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0B20BC">
              <w:rPr>
                <w:rFonts w:ascii="Calibri" w:eastAsia="Times New Roman" w:hAnsi="Calibri" w:cs="Times New Roman"/>
                <w:color w:val="000000"/>
                <w:sz w:val="20"/>
                <w:szCs w:val="24"/>
                <w:lang w:eastAsia="ru-RU"/>
              </w:rPr>
              <w:t>межбюджетных</w:t>
            </w:r>
            <w:proofErr w:type="gramEnd"/>
            <w:r w:rsidRPr="000B20BC">
              <w:rPr>
                <w:rFonts w:ascii="Calibri" w:eastAsia="Times New Roman" w:hAnsi="Calibri" w:cs="Times New Roman"/>
                <w:color w:val="000000"/>
                <w:sz w:val="20"/>
                <w:szCs w:val="24"/>
                <w:lang w:eastAsia="ru-RU"/>
              </w:rPr>
              <w:t xml:space="preserve"> транс-фертов</w:t>
            </w:r>
          </w:p>
        </w:tc>
      </w:tr>
      <w:tr w:rsidR="000B20BC" w:rsidRPr="000B20BC">
        <w:trPr>
          <w:trHeight w:val="312"/>
        </w:trPr>
        <w:tc>
          <w:tcPr>
            <w:tcW w:w="22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 w:val="18"/>
                <w:szCs w:val="24"/>
                <w:lang w:eastAsia="ru-RU"/>
              </w:rPr>
              <w:t>2445181690</w:t>
            </w: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 w:val="18"/>
                <w:szCs w:val="24"/>
                <w:lang w:eastAsia="ru-RU"/>
              </w:rPr>
              <w:t xml:space="preserve">Организация и обеспечение освещения улиц </w:t>
            </w:r>
          </w:p>
        </w:tc>
        <w:tc>
          <w:tcPr>
            <w:tcW w:w="1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 </w:t>
            </w:r>
          </w:p>
        </w:tc>
      </w:tr>
      <w:tr w:rsidR="000B20BC" w:rsidRPr="000B20BC">
        <w:trPr>
          <w:trHeight w:val="252"/>
        </w:trPr>
        <w:tc>
          <w:tcPr>
            <w:tcW w:w="22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 w:val="18"/>
                <w:szCs w:val="24"/>
                <w:lang w:eastAsia="ru-RU"/>
              </w:rPr>
              <w:t>2445181710</w:t>
            </w: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 w:val="18"/>
                <w:szCs w:val="24"/>
                <w:lang w:eastAsia="ru-RU"/>
              </w:rPr>
              <w:t xml:space="preserve">Организация и содержание мест захоронения (кладбищ) </w:t>
            </w:r>
          </w:p>
        </w:tc>
        <w:tc>
          <w:tcPr>
            <w:tcW w:w="1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 w:val="20"/>
                <w:szCs w:val="24"/>
                <w:lang w:eastAsia="ru-RU"/>
              </w:rPr>
              <w:t>12580,0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 w:val="20"/>
                <w:szCs w:val="24"/>
                <w:lang w:eastAsia="ru-RU"/>
              </w:rPr>
              <w:t>12580,0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B20BC" w:rsidRPr="000B20BC">
        <w:trPr>
          <w:trHeight w:val="156"/>
        </w:trPr>
        <w:tc>
          <w:tcPr>
            <w:tcW w:w="22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 w:val="18"/>
                <w:szCs w:val="24"/>
                <w:lang w:eastAsia="ru-RU"/>
              </w:rPr>
              <w:t>2445181730</w:t>
            </w: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 w:val="18"/>
                <w:szCs w:val="24"/>
                <w:lang w:eastAsia="ru-RU"/>
              </w:rPr>
              <w:t xml:space="preserve">Мероприятия по благоустройству </w:t>
            </w:r>
          </w:p>
        </w:tc>
        <w:tc>
          <w:tcPr>
            <w:tcW w:w="1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 w:val="20"/>
                <w:szCs w:val="24"/>
                <w:lang w:eastAsia="ru-RU"/>
              </w:rPr>
              <w:t>0,0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 w:val="20"/>
                <w:szCs w:val="24"/>
                <w:lang w:eastAsia="ru-RU"/>
              </w:rPr>
              <w:t>0,0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 </w:t>
            </w:r>
          </w:p>
        </w:tc>
      </w:tr>
      <w:tr w:rsidR="000B20BC" w:rsidRPr="000B20BC">
        <w:trPr>
          <w:trHeight w:val="852"/>
        </w:trPr>
        <w:tc>
          <w:tcPr>
            <w:tcW w:w="22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 w:val="18"/>
                <w:szCs w:val="24"/>
                <w:lang w:eastAsia="ru-RU"/>
              </w:rPr>
              <w:t>2446182360</w:t>
            </w:r>
          </w:p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 w:val="18"/>
                <w:szCs w:val="24"/>
                <w:lang w:eastAsia="ru-RU"/>
              </w:rPr>
              <w:t> </w:t>
            </w:r>
          </w:p>
        </w:tc>
        <w:tc>
          <w:tcPr>
            <w:tcW w:w="1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 w:val="18"/>
                <w:szCs w:val="24"/>
                <w:lang w:eastAsia="ru-RU"/>
              </w:rPr>
              <w:t xml:space="preserve">Мероприятия по работе с семьей, детьми и молодежью </w:t>
            </w:r>
          </w:p>
        </w:tc>
        <w:tc>
          <w:tcPr>
            <w:tcW w:w="13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 w:val="20"/>
                <w:szCs w:val="24"/>
                <w:lang w:eastAsia="ru-RU"/>
              </w:rPr>
              <w:t>0,00</w:t>
            </w:r>
          </w:p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 w:val="20"/>
                <w:szCs w:val="24"/>
                <w:lang w:eastAsia="ru-RU"/>
              </w:rPr>
              <w:t>0,00</w:t>
            </w:r>
          </w:p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 w:val="20"/>
                <w:szCs w:val="24"/>
                <w:lang w:eastAsia="ru-RU"/>
              </w:rPr>
              <w:t>0,00</w:t>
            </w:r>
          </w:p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B20BC" w:rsidRPr="000B20BC">
        <w:trPr>
          <w:trHeight w:val="132"/>
        </w:trPr>
        <w:tc>
          <w:tcPr>
            <w:tcW w:w="22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 w:val="18"/>
                <w:szCs w:val="24"/>
                <w:lang w:eastAsia="ru-RU"/>
              </w:rPr>
              <w:t>2447184260</w:t>
            </w:r>
          </w:p>
        </w:tc>
        <w:tc>
          <w:tcPr>
            <w:tcW w:w="1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 w:val="18"/>
                <w:szCs w:val="24"/>
                <w:lang w:eastAsia="ru-RU"/>
              </w:rPr>
              <w:t xml:space="preserve">Реализация полномочий </w:t>
            </w:r>
            <w:proofErr w:type="gramStart"/>
            <w:r w:rsidRPr="000B20BC">
              <w:rPr>
                <w:rFonts w:ascii="Calibri" w:eastAsia="Times New Roman" w:hAnsi="Calibri" w:cs="Times New Roman"/>
                <w:color w:val="000000"/>
                <w:sz w:val="18"/>
                <w:szCs w:val="24"/>
                <w:lang w:eastAsia="ru-RU"/>
              </w:rPr>
              <w:t>по решению вопросов местного значения в соответствии с заключенными соглашениями по созданию условий для организации</w:t>
            </w:r>
            <w:proofErr w:type="gramEnd"/>
            <w:r w:rsidRPr="000B20BC">
              <w:rPr>
                <w:rFonts w:ascii="Calibri" w:eastAsia="Times New Roman" w:hAnsi="Calibri" w:cs="Times New Roman"/>
                <w:color w:val="000000"/>
                <w:sz w:val="18"/>
                <w:szCs w:val="24"/>
                <w:lang w:eastAsia="ru-RU"/>
              </w:rPr>
              <w:t xml:space="preserve"> досуга и обеспечения жителей услугами организаций культуры </w:t>
            </w:r>
          </w:p>
        </w:tc>
        <w:tc>
          <w:tcPr>
            <w:tcW w:w="13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 w:val="20"/>
                <w:szCs w:val="24"/>
                <w:lang w:eastAsia="ru-RU"/>
              </w:rPr>
              <w:t>143000,0</w:t>
            </w:r>
          </w:p>
        </w:tc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143000,0</w:t>
            </w:r>
          </w:p>
        </w:tc>
        <w:tc>
          <w:tcPr>
            <w:tcW w:w="12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Times New Roman"/>
                <w:color w:val="000000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 </w:t>
            </w:r>
          </w:p>
        </w:tc>
      </w:tr>
      <w:tr w:rsidR="000B20BC" w:rsidRPr="000B20BC">
        <w:trPr>
          <w:trHeight w:val="132"/>
        </w:trPr>
        <w:tc>
          <w:tcPr>
            <w:tcW w:w="22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 w:val="18"/>
                <w:szCs w:val="24"/>
                <w:lang w:eastAsia="ru-RU"/>
              </w:rPr>
              <w:t>2448182300</w:t>
            </w: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 w:val="18"/>
                <w:szCs w:val="24"/>
                <w:lang w:eastAsia="ru-RU"/>
              </w:rPr>
              <w:t xml:space="preserve">Мероприятия по развитию физической культуры и спорта </w:t>
            </w:r>
          </w:p>
        </w:tc>
        <w:tc>
          <w:tcPr>
            <w:tcW w:w="1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4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20BC" w:rsidRPr="000B20BC" w:rsidRDefault="000B20BC" w:rsidP="000B2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0BC">
              <w:rPr>
                <w:rFonts w:ascii="Calibri" w:eastAsia="Times New Roman" w:hAnsi="Calibri" w:cs="Calibri"/>
                <w:b/>
                <w:bCs/>
                <w:smallCaps/>
                <w:snapToGrid w:val="0"/>
                <w:color w:val="000000"/>
                <w:szCs w:val="24"/>
                <w:lang w:eastAsia="ru-RU"/>
              </w:rPr>
              <w:t> </w:t>
            </w:r>
          </w:p>
        </w:tc>
      </w:tr>
    </w:tbl>
    <w:p w:rsidR="000B20BC" w:rsidRPr="000B20BC" w:rsidRDefault="000B20BC" w:rsidP="000B20BC">
      <w:pPr>
        <w:autoSpaceDE w:val="0"/>
        <w:autoSpaceDN w:val="0"/>
        <w:adjustRightInd w:val="0"/>
        <w:spacing w:after="0" w:line="274" w:lineRule="auto"/>
        <w:ind w:left="5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 w:val="24"/>
          <w:szCs w:val="24"/>
          <w:lang w:eastAsia="ru-RU"/>
        </w:rPr>
        <w:t> 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74" w:lineRule="auto"/>
        <w:ind w:left="5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 w:val="24"/>
          <w:szCs w:val="24"/>
          <w:lang w:eastAsia="ru-RU"/>
        </w:rPr>
        <w:t> 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                 </w:t>
      </w:r>
      <w:r w:rsidRPr="000B20BC">
        <w:rPr>
          <w:rFonts w:ascii="Courier New" w:eastAsia="Times New Roman" w:hAnsi="Courier New" w:cs="Times New Roman"/>
          <w:b/>
          <w:color w:val="000000"/>
          <w:szCs w:val="24"/>
          <w:lang w:eastAsia="ru-RU"/>
        </w:rPr>
        <w:t>Непрограммная деятельность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74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alibri" w:eastAsia="Times New Roman" w:hAnsi="Calibri" w:cs="Times New Roman"/>
          <w:color w:val="000000"/>
          <w:sz w:val="28"/>
          <w:szCs w:val="24"/>
          <w:lang w:eastAsia="ru-RU"/>
        </w:rPr>
        <w:t xml:space="preserve">  </w:t>
      </w: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Контрольно-счетная палата </w:t>
      </w:r>
      <w:proofErr w:type="spellStart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Севского</w:t>
      </w:r>
      <w:proofErr w:type="spellEnd"/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 муниципального района является постоянно действующим органом муниципального финансового контроля.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74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 xml:space="preserve">На мероприятие по реализации переданным полномочиям по решению отдельных вопросов местного значения поселений, в соответствии с заключенными соглашениями, в части осуществления внешнего муниципального финансового контроля, за 2022 год направлено 41000,00 рублей. Расходы произведены в соответствии с фактической потребностью. 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lastRenderedPageBreak/>
        <w:t> 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Пояснительная записка к форме 05013167 «Сведения о целевых иностранных кредитах».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Форма 0503167 «Сведения о целевых иностранных кредитах» не представляется из-за отсутствия показателей.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 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 Пояснительная записка к форме 0503171 «Сведения о финансовых вложениях получателя средств бюджета».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Форма 0503171 «Сведения о финансовых вложениях получателя средств бюджета» не представляется из-за отсутствия показателей.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 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Пояснительная записка к форме 0503172 «Сведения о государственном (муниципальном) долге»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Форма 0503172 «Сведения о государственном (муниципальном) долге не представляется из-за отсутствия показателей. Муниципального внутреннего долга по состоянию на 01,01,2022 г. не имеется, бюджетных кредитов из бюджета поселения в 2022 году не представлялось.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Форма 0503173 «Сведения об изменениях остатков валюты баланса»  представлена с нулевыми показателями.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 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Пояснительная записка к форме 0503176 «Сведения о недостачах и хищениях денежных средств и материальных ценностей».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Форма 0503176 «Сведения о недостачах и хищениях денежных средств и материальных ценностей» не представляется из-за отсутствия показателей.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 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По состоянию на 01 января 2023 года остаток денежных средств на едином счете бюджета составил 420738,55 рубля, которые будут использованы на покрытие непредусмотренных расходов бюджета поселения в 2023 году.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 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 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 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ourier New" w:eastAsia="Times New Roman" w:hAnsi="Courier New" w:cs="Courier New"/>
          <w:i/>
          <w:snapToGrid w:val="0"/>
          <w:color w:val="000000"/>
          <w:szCs w:val="24"/>
          <w:lang w:eastAsia="ru-RU"/>
        </w:rPr>
        <w:t> 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Calibri" w:eastAsia="Times New Roman" w:hAnsi="Calibri" w:cs="Calibri"/>
          <w:b/>
          <w:bCs/>
          <w:smallCaps/>
          <w:snapToGrid w:val="0"/>
          <w:color w:val="000000"/>
          <w:szCs w:val="24"/>
          <w:lang w:eastAsia="ru-RU"/>
        </w:rPr>
        <w:t> 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74" w:lineRule="auto"/>
        <w:ind w:left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0B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 </w:t>
      </w:r>
    </w:p>
    <w:p w:rsidR="000B20BC" w:rsidRPr="000B20BC" w:rsidRDefault="000B20BC" w:rsidP="000B20BC">
      <w:pPr>
        <w:autoSpaceDE w:val="0"/>
        <w:autoSpaceDN w:val="0"/>
        <w:adjustRightInd w:val="0"/>
        <w:spacing w:after="0" w:line="240" w:lineRule="auto"/>
        <w:rPr>
          <w:rFonts w:eastAsiaTheme="minorEastAsia" w:cs="Times New Roman"/>
          <w:szCs w:val="24"/>
          <w:lang w:eastAsia="ru-RU"/>
        </w:rPr>
      </w:pPr>
      <w:r w:rsidRPr="000B20BC">
        <w:rPr>
          <w:rFonts w:ascii="Calibri" w:eastAsia="Times New Roman" w:hAnsi="Calibri" w:cs="Calibri"/>
          <w:b/>
          <w:bCs/>
          <w:smallCaps/>
          <w:snapToGrid w:val="0"/>
          <w:color w:val="000000"/>
          <w:szCs w:val="24"/>
          <w:lang w:eastAsia="ru-RU"/>
        </w:rPr>
        <w:t> </w:t>
      </w:r>
    </w:p>
    <w:p w:rsidR="008D669B" w:rsidRDefault="008D669B">
      <w:bookmarkStart w:id="8" w:name="_GoBack"/>
      <w:bookmarkEnd w:id="8"/>
    </w:p>
    <w:sectPr w:rsidR="008D6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8AA32"/>
    <w:multiLevelType w:val="hybridMultilevel"/>
    <w:tmpl w:val="FFFFFFFF"/>
    <w:lvl w:ilvl="0" w:tplc="74FE8721">
      <w:start w:val="1"/>
      <w:numFmt w:val="bullet"/>
      <w:lvlText w:val="·"/>
      <w:lvlJc w:val="left"/>
      <w:pPr>
        <w:ind w:left="720" w:hanging="360"/>
      </w:pPr>
      <w:rPr>
        <w:rFonts w:ascii="Symbol" w:eastAsia="Times New Roman" w:hAnsi="Symbol" w:cs="Symbol"/>
      </w:rPr>
    </w:lvl>
    <w:lvl w:ilvl="1" w:tplc="7438A869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4021D1D7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27A31058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6967DB30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6CB7E156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1F1E2BE0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3820542D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4DA7C3B1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1">
    <w:nsid w:val="6AA9B978"/>
    <w:multiLevelType w:val="hybridMultilevel"/>
    <w:tmpl w:val="FFFFFFFF"/>
    <w:lvl w:ilvl="0" w:tplc="29D1EB63">
      <w:start w:val="1"/>
      <w:numFmt w:val="bullet"/>
      <w:lvlText w:val="o"/>
      <w:lvlJc w:val="left"/>
      <w:pPr>
        <w:ind w:left="720" w:hanging="360"/>
      </w:pPr>
      <w:rPr>
        <w:rFonts w:ascii="Courier New" w:eastAsia="Times New Roman" w:hAnsi="Courier New" w:cs="Courier New"/>
      </w:rPr>
    </w:lvl>
    <w:lvl w:ilvl="1" w:tplc="450DDD00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7F4C6223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197AE6EA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732AB54F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0A5FA94D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5B5C6C44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1DB5AAB6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283AA540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AF"/>
    <w:rsid w:val="00031F8E"/>
    <w:rsid w:val="000B20BC"/>
    <w:rsid w:val="001041DE"/>
    <w:rsid w:val="001A002F"/>
    <w:rsid w:val="001B5EFF"/>
    <w:rsid w:val="002779FB"/>
    <w:rsid w:val="003051DF"/>
    <w:rsid w:val="00480B18"/>
    <w:rsid w:val="004A21EC"/>
    <w:rsid w:val="00502F64"/>
    <w:rsid w:val="00504FBC"/>
    <w:rsid w:val="005558A0"/>
    <w:rsid w:val="005D6450"/>
    <w:rsid w:val="006E288B"/>
    <w:rsid w:val="00750C48"/>
    <w:rsid w:val="007D1D1D"/>
    <w:rsid w:val="00875EEC"/>
    <w:rsid w:val="008D669B"/>
    <w:rsid w:val="00994FF9"/>
    <w:rsid w:val="009D41F3"/>
    <w:rsid w:val="00A51A36"/>
    <w:rsid w:val="00B41EA3"/>
    <w:rsid w:val="00BA41AF"/>
    <w:rsid w:val="00BE37D0"/>
    <w:rsid w:val="00C27525"/>
    <w:rsid w:val="00C82622"/>
    <w:rsid w:val="00D044AF"/>
    <w:rsid w:val="00D06C02"/>
    <w:rsid w:val="00D228EB"/>
    <w:rsid w:val="00D53C18"/>
    <w:rsid w:val="00DF0D82"/>
    <w:rsid w:val="00E27399"/>
    <w:rsid w:val="00E93058"/>
    <w:rsid w:val="00EA0C76"/>
    <w:rsid w:val="00EA7455"/>
    <w:rsid w:val="00FB0F84"/>
    <w:rsid w:val="00FE142B"/>
    <w:rsid w:val="00FF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rsid w:val="000B20BC"/>
    <w:rPr>
      <w:rFonts w:asciiTheme="minorHAnsi" w:hAnsiTheme="minorHAnsi"/>
      <w:szCs w:val="22"/>
    </w:rPr>
  </w:style>
  <w:style w:type="character" w:styleId="a4">
    <w:name w:val="Hyperlink"/>
    <w:basedOn w:val="a0"/>
    <w:uiPriority w:val="99"/>
    <w:rsid w:val="000B20BC"/>
    <w:rPr>
      <w:rFonts w:asciiTheme="minorHAnsi" w:hAnsiTheme="minorHAnsi"/>
      <w:color w:val="0000FF"/>
      <w:szCs w:val="22"/>
      <w:u w:val="single"/>
    </w:rPr>
  </w:style>
  <w:style w:type="table" w:styleId="1">
    <w:name w:val="Table Simple 1"/>
    <w:basedOn w:val="a1"/>
    <w:uiPriority w:val="99"/>
    <w:rsid w:val="000B20BC"/>
    <w:pPr>
      <w:autoSpaceDE w:val="0"/>
      <w:autoSpaceDN w:val="0"/>
      <w:adjustRightInd w:val="0"/>
      <w:spacing w:after="0" w:line="240" w:lineRule="auto"/>
    </w:pPr>
    <w:rPr>
      <w:rFonts w:eastAsiaTheme="minorEastAsia" w:cs="Times New Roman"/>
      <w:sz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rsid w:val="000B20BC"/>
    <w:rPr>
      <w:rFonts w:asciiTheme="minorHAnsi" w:hAnsiTheme="minorHAnsi"/>
      <w:szCs w:val="22"/>
    </w:rPr>
  </w:style>
  <w:style w:type="character" w:styleId="a4">
    <w:name w:val="Hyperlink"/>
    <w:basedOn w:val="a0"/>
    <w:uiPriority w:val="99"/>
    <w:rsid w:val="000B20BC"/>
    <w:rPr>
      <w:rFonts w:asciiTheme="minorHAnsi" w:hAnsiTheme="minorHAnsi"/>
      <w:color w:val="0000FF"/>
      <w:szCs w:val="22"/>
      <w:u w:val="single"/>
    </w:rPr>
  </w:style>
  <w:style w:type="table" w:styleId="1">
    <w:name w:val="Table Simple 1"/>
    <w:basedOn w:val="a1"/>
    <w:uiPriority w:val="99"/>
    <w:rsid w:val="000B20BC"/>
    <w:pPr>
      <w:autoSpaceDE w:val="0"/>
      <w:autoSpaceDN w:val="0"/>
      <w:adjustRightInd w:val="0"/>
      <w:spacing w:after="0" w:line="240" w:lineRule="auto"/>
    </w:pPr>
    <w:rPr>
      <w:rFonts w:eastAsiaTheme="minorEastAsia" w:cs="Times New Roman"/>
      <w:sz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4822</Words>
  <Characters>27492</Characters>
  <Application>Microsoft Office Word</Application>
  <DocSecurity>0</DocSecurity>
  <Lines>229</Lines>
  <Paragraphs>64</Paragraphs>
  <ScaleCrop>false</ScaleCrop>
  <Company/>
  <LinksUpToDate>false</LinksUpToDate>
  <CharactersWithSpaces>32250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2023-01-23T07:13:00Z</dcterms:created>
  <dcterms:modified xsi:type="dcterms:W3CDTF">2023-01-23T07:15:00Z</dcterms:modified>
</cp:coreProperties>
</file>